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612"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1"/>
        <w:gridCol w:w="3131"/>
      </w:tblGrid>
      <w:tr w:rsidR="00986410" w:rsidRPr="00BA66F4" w:rsidTr="00E36BC9">
        <w:trPr>
          <w:trHeight w:val="3576"/>
        </w:trPr>
        <w:tc>
          <w:tcPr>
            <w:tcW w:w="6481" w:type="dxa"/>
          </w:tcPr>
          <w:p w:rsidR="00986410" w:rsidRPr="00BA66F4" w:rsidRDefault="00986410" w:rsidP="00E36BC9">
            <w:pPr>
              <w:jc w:val="both"/>
              <w:rPr>
                <w:sz w:val="22"/>
                <w:szCs w:val="22"/>
              </w:rPr>
            </w:pPr>
            <w:r w:rsidRPr="00BA66F4">
              <w:rPr>
                <w:sz w:val="22"/>
                <w:szCs w:val="22"/>
              </w:rPr>
              <w:t>Larimer County, Colorado, District Court</w:t>
            </w:r>
          </w:p>
          <w:p w:rsidR="00986410" w:rsidRPr="00BA66F4" w:rsidRDefault="00986410" w:rsidP="00E36BC9">
            <w:pPr>
              <w:jc w:val="both"/>
              <w:rPr>
                <w:sz w:val="22"/>
                <w:szCs w:val="22"/>
              </w:rPr>
            </w:pPr>
            <w:r w:rsidRPr="00BA66F4">
              <w:rPr>
                <w:sz w:val="22"/>
                <w:szCs w:val="22"/>
              </w:rPr>
              <w:t>201 LaPorte Avenue, Suite 100</w:t>
            </w:r>
          </w:p>
          <w:p w:rsidR="00986410" w:rsidRPr="00BA66F4" w:rsidRDefault="00986410" w:rsidP="00E36BC9">
            <w:pPr>
              <w:jc w:val="both"/>
              <w:rPr>
                <w:sz w:val="22"/>
                <w:szCs w:val="22"/>
              </w:rPr>
            </w:pPr>
            <w:r w:rsidRPr="00BA66F4">
              <w:rPr>
                <w:sz w:val="22"/>
                <w:szCs w:val="22"/>
              </w:rPr>
              <w:t>Fort Collins,  Colorado 80521-2761</w:t>
            </w:r>
          </w:p>
          <w:p w:rsidR="00986410" w:rsidRPr="00BA66F4" w:rsidRDefault="00986410" w:rsidP="00E36BC9">
            <w:pPr>
              <w:pBdr>
                <w:bottom w:val="single" w:sz="6" w:space="1" w:color="auto"/>
              </w:pBdr>
              <w:jc w:val="both"/>
              <w:rPr>
                <w:sz w:val="22"/>
                <w:szCs w:val="22"/>
              </w:rPr>
            </w:pPr>
            <w:r w:rsidRPr="00BA66F4">
              <w:rPr>
                <w:sz w:val="22"/>
                <w:szCs w:val="22"/>
              </w:rPr>
              <w:t>(970) 498-6100</w:t>
            </w:r>
          </w:p>
          <w:p w:rsidR="00986410" w:rsidRPr="00BA66F4" w:rsidRDefault="00986410" w:rsidP="00E36BC9">
            <w:pPr>
              <w:pStyle w:val="BodyText"/>
              <w:spacing w:after="0"/>
              <w:jc w:val="both"/>
              <w:rPr>
                <w:sz w:val="22"/>
                <w:szCs w:val="22"/>
              </w:rPr>
            </w:pPr>
            <w:r w:rsidRPr="00BA66F4">
              <w:rPr>
                <w:sz w:val="22"/>
                <w:szCs w:val="22"/>
              </w:rPr>
              <w:t>THE PEOPLE OF THE STATE OF COLORADO, IN THE</w:t>
            </w:r>
          </w:p>
          <w:p w:rsidR="00986410" w:rsidRPr="00BA66F4" w:rsidRDefault="00986410" w:rsidP="00E36BC9">
            <w:pPr>
              <w:pStyle w:val="BodyText"/>
              <w:spacing w:after="0"/>
              <w:jc w:val="both"/>
              <w:rPr>
                <w:sz w:val="22"/>
                <w:szCs w:val="22"/>
              </w:rPr>
            </w:pPr>
            <w:r w:rsidRPr="00BA66F4">
              <w:rPr>
                <w:sz w:val="22"/>
                <w:szCs w:val="22"/>
              </w:rPr>
              <w:t>INTEREST OF:</w:t>
            </w:r>
          </w:p>
          <w:p w:rsidR="00986410" w:rsidRDefault="00986410" w:rsidP="00E36BC9">
            <w:pPr>
              <w:rPr>
                <w:sz w:val="22"/>
                <w:szCs w:val="22"/>
              </w:rPr>
            </w:pPr>
          </w:p>
          <w:p w:rsidR="007D6156" w:rsidRPr="009C264E" w:rsidRDefault="007D6156" w:rsidP="007D6156">
            <w:pPr>
              <w:jc w:val="both"/>
              <w:rPr>
                <w:szCs w:val="24"/>
              </w:rPr>
            </w:pPr>
            <w:r w:rsidRPr="009C264E">
              <w:rPr>
                <w:szCs w:val="24"/>
              </w:rPr>
              <w:t>IN THE INTEREST OF:</w:t>
            </w:r>
          </w:p>
          <w:p w:rsidR="007D6156" w:rsidRPr="009C264E" w:rsidRDefault="007D6156" w:rsidP="007D6156">
            <w:pPr>
              <w:rPr>
                <w:szCs w:val="24"/>
              </w:rPr>
            </w:pPr>
          </w:p>
          <w:p w:rsidR="007D6156" w:rsidRPr="009C264E" w:rsidRDefault="00A3717B" w:rsidP="007D6156">
            <w:pPr>
              <w:tabs>
                <w:tab w:val="left" w:pos="-1440"/>
              </w:tabs>
              <w:spacing w:after="58"/>
              <w:ind w:left="-29" w:firstLine="29"/>
              <w:rPr>
                <w:szCs w:val="24"/>
              </w:rPr>
            </w:pPr>
            <w:r>
              <w:rPr>
                <w:szCs w:val="24"/>
              </w:rPr>
              <w:t>__________________________</w:t>
            </w:r>
            <w:r w:rsidR="007D6156" w:rsidRPr="009C264E">
              <w:rPr>
                <w:szCs w:val="24"/>
              </w:rPr>
              <w:t>,</w:t>
            </w:r>
            <w:r w:rsidR="007D6156">
              <w:rPr>
                <w:szCs w:val="24"/>
              </w:rPr>
              <w:t xml:space="preserve"> </w:t>
            </w:r>
            <w:r w:rsidR="007D6156" w:rsidRPr="009C264E">
              <w:rPr>
                <w:szCs w:val="24"/>
              </w:rPr>
              <w:t>Children,</w:t>
            </w:r>
          </w:p>
          <w:p w:rsidR="007D6156" w:rsidRPr="009C264E" w:rsidRDefault="007D6156" w:rsidP="007D6156">
            <w:pPr>
              <w:tabs>
                <w:tab w:val="left" w:pos="-1440"/>
              </w:tabs>
              <w:spacing w:after="58"/>
              <w:ind w:left="1440" w:hanging="1440"/>
              <w:rPr>
                <w:szCs w:val="24"/>
              </w:rPr>
            </w:pPr>
          </w:p>
          <w:p w:rsidR="00231239" w:rsidRDefault="007D6156" w:rsidP="00231239">
            <w:pPr>
              <w:tabs>
                <w:tab w:val="left" w:pos="-1440"/>
              </w:tabs>
              <w:spacing w:after="58"/>
              <w:ind w:left="1440" w:hanging="1440"/>
              <w:rPr>
                <w:szCs w:val="24"/>
              </w:rPr>
            </w:pPr>
            <w:r w:rsidRPr="009C264E">
              <w:rPr>
                <w:szCs w:val="24"/>
              </w:rPr>
              <w:t>AND CONCERNING:</w:t>
            </w:r>
          </w:p>
          <w:p w:rsidR="00231239" w:rsidRDefault="00231239" w:rsidP="00231239">
            <w:pPr>
              <w:tabs>
                <w:tab w:val="left" w:pos="-1440"/>
              </w:tabs>
              <w:spacing w:after="58"/>
              <w:ind w:left="1440" w:hanging="1440"/>
              <w:rPr>
                <w:szCs w:val="24"/>
              </w:rPr>
            </w:pPr>
          </w:p>
          <w:p w:rsidR="007D6156" w:rsidRPr="009C264E" w:rsidRDefault="00231239" w:rsidP="00231239">
            <w:pPr>
              <w:tabs>
                <w:tab w:val="left" w:pos="-1440"/>
              </w:tabs>
              <w:spacing w:after="58"/>
              <w:ind w:left="1440" w:hanging="1440"/>
              <w:rPr>
                <w:szCs w:val="24"/>
              </w:rPr>
            </w:pPr>
            <w:r>
              <w:rPr>
                <w:szCs w:val="24"/>
              </w:rPr>
              <w:t>_____________________________</w:t>
            </w:r>
            <w:r w:rsidR="005F68DC">
              <w:rPr>
                <w:szCs w:val="24"/>
              </w:rPr>
              <w:t>, Respondents.</w:t>
            </w:r>
          </w:p>
          <w:p w:rsidR="007D6156" w:rsidRPr="009C264E" w:rsidRDefault="007D6156" w:rsidP="007D6156">
            <w:pPr>
              <w:tabs>
                <w:tab w:val="left" w:pos="-1440"/>
              </w:tabs>
              <w:spacing w:after="58"/>
              <w:ind w:left="1440" w:hanging="1440"/>
              <w:rPr>
                <w:szCs w:val="24"/>
              </w:rPr>
            </w:pPr>
          </w:p>
          <w:p w:rsidR="00986410" w:rsidRPr="00BA66F4" w:rsidRDefault="00986410" w:rsidP="007D6156">
            <w:pPr>
              <w:rPr>
                <w:sz w:val="22"/>
                <w:szCs w:val="22"/>
              </w:rPr>
            </w:pPr>
          </w:p>
        </w:tc>
        <w:tc>
          <w:tcPr>
            <w:tcW w:w="3131" w:type="dxa"/>
          </w:tcPr>
          <w:p w:rsidR="00986410" w:rsidRPr="00BA66F4" w:rsidRDefault="00986410" w:rsidP="00E36BC9">
            <w:pPr>
              <w:jc w:val="center"/>
              <w:rPr>
                <w:sz w:val="22"/>
                <w:szCs w:val="22"/>
              </w:rPr>
            </w:pPr>
          </w:p>
          <w:p w:rsidR="00986410" w:rsidRPr="00BA66F4" w:rsidRDefault="00986410" w:rsidP="00E36BC9">
            <w:pPr>
              <w:jc w:val="center"/>
              <w:rPr>
                <w:sz w:val="22"/>
                <w:szCs w:val="22"/>
              </w:rPr>
            </w:pPr>
          </w:p>
          <w:p w:rsidR="00986410" w:rsidRPr="00BA66F4" w:rsidRDefault="00986410" w:rsidP="00E36BC9">
            <w:pPr>
              <w:jc w:val="center"/>
              <w:rPr>
                <w:sz w:val="22"/>
                <w:szCs w:val="22"/>
              </w:rPr>
            </w:pPr>
          </w:p>
          <w:p w:rsidR="00986410" w:rsidRPr="00BA66F4" w:rsidRDefault="00986410" w:rsidP="00E36BC9">
            <w:pPr>
              <w:jc w:val="center"/>
              <w:rPr>
                <w:sz w:val="22"/>
                <w:szCs w:val="22"/>
              </w:rPr>
            </w:pPr>
          </w:p>
          <w:p w:rsidR="00986410" w:rsidRPr="00BA66F4" w:rsidRDefault="00986410" w:rsidP="00E36BC9">
            <w:pPr>
              <w:jc w:val="center"/>
              <w:rPr>
                <w:sz w:val="22"/>
                <w:szCs w:val="22"/>
              </w:rPr>
            </w:pPr>
          </w:p>
          <w:p w:rsidR="00986410" w:rsidRPr="00BA66F4" w:rsidRDefault="00986410" w:rsidP="00E36BC9">
            <w:pPr>
              <w:jc w:val="center"/>
              <w:rPr>
                <w:sz w:val="22"/>
                <w:szCs w:val="22"/>
              </w:rPr>
            </w:pPr>
          </w:p>
          <w:p w:rsidR="00986410" w:rsidRPr="00BA66F4" w:rsidRDefault="00986410" w:rsidP="00E36BC9">
            <w:pPr>
              <w:jc w:val="center"/>
              <w:rPr>
                <w:sz w:val="22"/>
                <w:szCs w:val="22"/>
              </w:rPr>
            </w:pPr>
          </w:p>
          <w:p w:rsidR="00986410" w:rsidRPr="00BA66F4" w:rsidRDefault="00986410" w:rsidP="00E36BC9">
            <w:pPr>
              <w:jc w:val="center"/>
              <w:rPr>
                <w:sz w:val="22"/>
                <w:szCs w:val="22"/>
              </w:rPr>
            </w:pPr>
          </w:p>
          <w:p w:rsidR="00986410" w:rsidRPr="00BA66F4" w:rsidRDefault="00986410" w:rsidP="00E36BC9">
            <w:pPr>
              <w:rPr>
                <w:sz w:val="22"/>
                <w:szCs w:val="22"/>
              </w:rPr>
            </w:pPr>
          </w:p>
          <w:p w:rsidR="00986410" w:rsidRPr="00BA66F4" w:rsidRDefault="00986410" w:rsidP="00E36BC9">
            <w:pPr>
              <w:jc w:val="center"/>
              <w:rPr>
                <w:sz w:val="22"/>
                <w:szCs w:val="22"/>
              </w:rPr>
            </w:pPr>
          </w:p>
          <w:p w:rsidR="00986410" w:rsidRPr="00BA66F4" w:rsidRDefault="00986410" w:rsidP="00E36BC9">
            <w:pPr>
              <w:pStyle w:val="Heading2"/>
              <w:rPr>
                <w:rFonts w:ascii="Times New Roman" w:hAnsi="Times New Roman" w:cs="Times New Roman"/>
                <w:sz w:val="22"/>
                <w:szCs w:val="22"/>
              </w:rPr>
            </w:pPr>
          </w:p>
          <w:p w:rsidR="00986410" w:rsidRPr="00BA66F4" w:rsidRDefault="00986410" w:rsidP="00E36BC9">
            <w:pPr>
              <w:rPr>
                <w:sz w:val="22"/>
                <w:szCs w:val="22"/>
              </w:rPr>
            </w:pPr>
          </w:p>
          <w:p w:rsidR="00986410" w:rsidRPr="00BA66F4" w:rsidRDefault="00986410" w:rsidP="00E36BC9">
            <w:pPr>
              <w:rPr>
                <w:b/>
                <w:sz w:val="22"/>
                <w:szCs w:val="22"/>
              </w:rPr>
            </w:pPr>
            <w:r w:rsidRPr="00BA66F4">
              <w:rPr>
                <w:b/>
                <w:sz w:val="22"/>
                <w:szCs w:val="22"/>
              </w:rPr>
              <w:sym w:font="Wingdings" w:char="F0E9"/>
            </w:r>
            <w:r w:rsidRPr="00BA66F4">
              <w:rPr>
                <w:b/>
                <w:sz w:val="22"/>
                <w:szCs w:val="22"/>
              </w:rPr>
              <w:t>COURT USE ONLY</w:t>
            </w:r>
            <w:r w:rsidRPr="00BA66F4">
              <w:rPr>
                <w:b/>
                <w:sz w:val="22"/>
                <w:szCs w:val="22"/>
              </w:rPr>
              <w:sym w:font="Wingdings" w:char="F0E9"/>
            </w:r>
          </w:p>
        </w:tc>
      </w:tr>
      <w:tr w:rsidR="00986410" w:rsidRPr="00BA66F4" w:rsidTr="00E36BC9">
        <w:trPr>
          <w:cantSplit/>
          <w:trHeight w:val="1070"/>
        </w:trPr>
        <w:tc>
          <w:tcPr>
            <w:tcW w:w="6481" w:type="dxa"/>
          </w:tcPr>
          <w:p w:rsidR="00986410" w:rsidRPr="00BA66F4" w:rsidRDefault="00986410" w:rsidP="00E36BC9">
            <w:pPr>
              <w:jc w:val="both"/>
              <w:rPr>
                <w:sz w:val="22"/>
                <w:szCs w:val="22"/>
              </w:rPr>
            </w:pPr>
          </w:p>
        </w:tc>
        <w:tc>
          <w:tcPr>
            <w:tcW w:w="3131" w:type="dxa"/>
          </w:tcPr>
          <w:p w:rsidR="00986410" w:rsidRPr="00BA66F4" w:rsidRDefault="00986410" w:rsidP="00E36BC9">
            <w:pPr>
              <w:jc w:val="both"/>
              <w:rPr>
                <w:sz w:val="22"/>
                <w:szCs w:val="22"/>
              </w:rPr>
            </w:pPr>
            <w:r w:rsidRPr="00BA66F4">
              <w:rPr>
                <w:sz w:val="22"/>
                <w:szCs w:val="22"/>
              </w:rPr>
              <w:t xml:space="preserve">Case Number:  </w:t>
            </w:r>
          </w:p>
          <w:p w:rsidR="00986410" w:rsidRPr="00BA66F4" w:rsidRDefault="00986410" w:rsidP="00E36BC9">
            <w:pPr>
              <w:jc w:val="both"/>
              <w:rPr>
                <w:sz w:val="22"/>
                <w:szCs w:val="22"/>
              </w:rPr>
            </w:pPr>
          </w:p>
          <w:p w:rsidR="00986410" w:rsidRPr="00BA66F4" w:rsidRDefault="00986410" w:rsidP="00E36BC9">
            <w:pPr>
              <w:jc w:val="both"/>
              <w:rPr>
                <w:sz w:val="22"/>
                <w:szCs w:val="22"/>
              </w:rPr>
            </w:pPr>
          </w:p>
          <w:p w:rsidR="00986410" w:rsidRPr="00BA66F4" w:rsidRDefault="00986410" w:rsidP="007D6156">
            <w:pPr>
              <w:jc w:val="both"/>
              <w:rPr>
                <w:b/>
                <w:sz w:val="22"/>
                <w:szCs w:val="22"/>
              </w:rPr>
            </w:pPr>
            <w:r w:rsidRPr="00BA66F4">
              <w:rPr>
                <w:sz w:val="22"/>
                <w:szCs w:val="22"/>
              </w:rPr>
              <w:t xml:space="preserve">Courtroom </w:t>
            </w:r>
          </w:p>
        </w:tc>
      </w:tr>
      <w:tr w:rsidR="00986410" w:rsidRPr="00BA66F4" w:rsidTr="00E36BC9">
        <w:trPr>
          <w:trHeight w:val="476"/>
        </w:trPr>
        <w:tc>
          <w:tcPr>
            <w:tcW w:w="9612" w:type="dxa"/>
            <w:gridSpan w:val="2"/>
            <w:vAlign w:val="center"/>
          </w:tcPr>
          <w:p w:rsidR="00986410" w:rsidRDefault="00D96122" w:rsidP="00986410">
            <w:pPr>
              <w:jc w:val="center"/>
              <w:rPr>
                <w:b/>
                <w:szCs w:val="24"/>
              </w:rPr>
            </w:pPr>
            <w:r>
              <w:rPr>
                <w:b/>
                <w:szCs w:val="24"/>
              </w:rPr>
              <w:t>GAL MOTION</w:t>
            </w:r>
          </w:p>
          <w:p w:rsidR="00D96122" w:rsidRDefault="00626675" w:rsidP="00986410">
            <w:pPr>
              <w:jc w:val="center"/>
              <w:rPr>
                <w:b/>
                <w:szCs w:val="24"/>
              </w:rPr>
            </w:pPr>
            <w:r>
              <w:rPr>
                <w:b/>
                <w:szCs w:val="24"/>
              </w:rPr>
              <w:t>FOR THE COURT TO ALLOW OUT-OF-</w:t>
            </w:r>
            <w:r w:rsidR="00D96122">
              <w:rPr>
                <w:b/>
                <w:szCs w:val="24"/>
              </w:rPr>
              <w:t>COURT STATEMENTS</w:t>
            </w:r>
          </w:p>
          <w:p w:rsidR="00D96122" w:rsidRPr="00BA66F4" w:rsidRDefault="003F6B04" w:rsidP="00E628A2">
            <w:pPr>
              <w:jc w:val="center"/>
              <w:rPr>
                <w:b/>
                <w:szCs w:val="24"/>
              </w:rPr>
            </w:pPr>
            <w:r>
              <w:rPr>
                <w:b/>
                <w:szCs w:val="24"/>
              </w:rPr>
              <w:t xml:space="preserve">AND TO ALLOW </w:t>
            </w:r>
            <w:r w:rsidR="00D96122">
              <w:rPr>
                <w:b/>
                <w:szCs w:val="24"/>
              </w:rPr>
              <w:t xml:space="preserve">CHILDREN TO </w:t>
            </w:r>
            <w:r w:rsidR="00B81871">
              <w:rPr>
                <w:b/>
                <w:szCs w:val="24"/>
              </w:rPr>
              <w:t>BE CROSS-</w:t>
            </w:r>
            <w:r w:rsidR="00E628A2">
              <w:rPr>
                <w:b/>
                <w:szCs w:val="24"/>
              </w:rPr>
              <w:t xml:space="preserve">EXAMINED </w:t>
            </w:r>
            <w:r w:rsidR="00D96122">
              <w:rPr>
                <w:b/>
                <w:szCs w:val="24"/>
              </w:rPr>
              <w:t xml:space="preserve">OUT OF THE PRESENCE OF RESPONDENTS </w:t>
            </w:r>
          </w:p>
        </w:tc>
      </w:tr>
    </w:tbl>
    <w:p w:rsidR="00986410" w:rsidRDefault="00986410" w:rsidP="00986410">
      <w:pPr>
        <w:pStyle w:val="Header"/>
        <w:jc w:val="both"/>
        <w:rPr>
          <w:i/>
          <w:szCs w:val="24"/>
        </w:rPr>
      </w:pPr>
    </w:p>
    <w:p w:rsidR="00D96122" w:rsidRDefault="00780015" w:rsidP="00D96122">
      <w:pPr>
        <w:pStyle w:val="Header"/>
        <w:ind w:firstLine="450"/>
        <w:jc w:val="both"/>
        <w:rPr>
          <w:szCs w:val="24"/>
        </w:rPr>
      </w:pPr>
      <w:r>
        <w:rPr>
          <w:i/>
          <w:szCs w:val="24"/>
        </w:rPr>
        <w:tab/>
      </w:r>
      <w:r>
        <w:rPr>
          <w:szCs w:val="24"/>
        </w:rPr>
        <w:t>COMES NOW</w:t>
      </w:r>
      <w:r w:rsidR="00986410" w:rsidRPr="00BA66F4">
        <w:rPr>
          <w:szCs w:val="24"/>
        </w:rPr>
        <w:t xml:space="preserve">, </w:t>
      </w:r>
      <w:r w:rsidR="00231239">
        <w:rPr>
          <w:szCs w:val="24"/>
        </w:rPr>
        <w:t>___________</w:t>
      </w:r>
      <w:r w:rsidR="00986410" w:rsidRPr="00BA66F4">
        <w:rPr>
          <w:szCs w:val="24"/>
        </w:rPr>
        <w:t xml:space="preserve"> Guardian </w:t>
      </w:r>
      <w:r w:rsidR="00986410" w:rsidRPr="00BA66F4">
        <w:rPr>
          <w:i/>
          <w:iCs/>
          <w:szCs w:val="24"/>
        </w:rPr>
        <w:t>ad</w:t>
      </w:r>
      <w:r w:rsidR="00986410" w:rsidRPr="00BA66F4">
        <w:rPr>
          <w:szCs w:val="24"/>
        </w:rPr>
        <w:t xml:space="preserve"> </w:t>
      </w:r>
      <w:r w:rsidR="00986410" w:rsidRPr="00BA66F4">
        <w:rPr>
          <w:i/>
          <w:iCs/>
          <w:szCs w:val="24"/>
        </w:rPr>
        <w:t>Litem</w:t>
      </w:r>
      <w:r w:rsidR="00F337C1">
        <w:rPr>
          <w:szCs w:val="24"/>
        </w:rPr>
        <w:t xml:space="preserve"> (GAL) for the minor child</w:t>
      </w:r>
      <w:r w:rsidR="007D6156">
        <w:rPr>
          <w:szCs w:val="24"/>
        </w:rPr>
        <w:t>ren</w:t>
      </w:r>
      <w:r w:rsidR="007573B4">
        <w:rPr>
          <w:szCs w:val="24"/>
        </w:rPr>
        <w:t xml:space="preserve"> </w:t>
      </w:r>
      <w:r w:rsidR="00986410" w:rsidRPr="00BA66F4">
        <w:rPr>
          <w:szCs w:val="24"/>
        </w:rPr>
        <w:t xml:space="preserve">and </w:t>
      </w:r>
      <w:r w:rsidR="00986410">
        <w:rPr>
          <w:szCs w:val="24"/>
        </w:rPr>
        <w:t>files her</w:t>
      </w:r>
      <w:r w:rsidR="00231239">
        <w:rPr>
          <w:szCs w:val="24"/>
        </w:rPr>
        <w:t>/his</w:t>
      </w:r>
      <w:r w:rsidR="00986410">
        <w:rPr>
          <w:szCs w:val="24"/>
        </w:rPr>
        <w:t xml:space="preserve"> motion requesting</w:t>
      </w:r>
      <w:r w:rsidR="00D96122">
        <w:rPr>
          <w:szCs w:val="24"/>
        </w:rPr>
        <w:t xml:space="preserve"> that the Court enter a</w:t>
      </w:r>
      <w:r w:rsidR="00231239">
        <w:rPr>
          <w:szCs w:val="24"/>
        </w:rPr>
        <w:t>n order allowing the use of out-of-</w:t>
      </w:r>
      <w:r w:rsidR="00D96122">
        <w:rPr>
          <w:szCs w:val="24"/>
        </w:rPr>
        <w:t>court statements in lieu o</w:t>
      </w:r>
      <w:r w:rsidR="00BD5F5C">
        <w:rPr>
          <w:szCs w:val="24"/>
        </w:rPr>
        <w:t>f the testimony of the children</w:t>
      </w:r>
      <w:r w:rsidR="00D96122">
        <w:rPr>
          <w:szCs w:val="24"/>
        </w:rPr>
        <w:t xml:space="preserve"> </w:t>
      </w:r>
      <w:r w:rsidR="003F6B04">
        <w:rPr>
          <w:szCs w:val="24"/>
        </w:rPr>
        <w:t>and</w:t>
      </w:r>
      <w:r w:rsidR="00D96122">
        <w:rPr>
          <w:szCs w:val="24"/>
        </w:rPr>
        <w:t xml:space="preserve"> to allow the children to </w:t>
      </w:r>
      <w:r w:rsidR="00B81871">
        <w:rPr>
          <w:szCs w:val="24"/>
        </w:rPr>
        <w:t xml:space="preserve">be cross-examined </w:t>
      </w:r>
      <w:r w:rsidR="00D96122">
        <w:rPr>
          <w:szCs w:val="24"/>
        </w:rPr>
        <w:t>outside of the presence of the Respo</w:t>
      </w:r>
      <w:r w:rsidR="003F6B04">
        <w:rPr>
          <w:szCs w:val="24"/>
        </w:rPr>
        <w:t>n</w:t>
      </w:r>
      <w:r w:rsidR="00D96122">
        <w:rPr>
          <w:szCs w:val="24"/>
        </w:rPr>
        <w:t>dents, as follows:</w:t>
      </w:r>
    </w:p>
    <w:p w:rsidR="00D96122" w:rsidRDefault="00D96122" w:rsidP="00D96122">
      <w:pPr>
        <w:pStyle w:val="Header"/>
        <w:ind w:firstLine="450"/>
        <w:jc w:val="both"/>
        <w:rPr>
          <w:szCs w:val="24"/>
        </w:rPr>
      </w:pPr>
    </w:p>
    <w:p w:rsidR="00D96122" w:rsidRDefault="00D96122" w:rsidP="00D96122">
      <w:pPr>
        <w:pStyle w:val="Header"/>
        <w:numPr>
          <w:ilvl w:val="0"/>
          <w:numId w:val="6"/>
        </w:numPr>
        <w:jc w:val="both"/>
        <w:rPr>
          <w:szCs w:val="24"/>
        </w:rPr>
      </w:pPr>
      <w:r>
        <w:rPr>
          <w:szCs w:val="24"/>
        </w:rPr>
        <w:t>Colorado Statute §13-25-129 provides that out</w:t>
      </w:r>
      <w:r w:rsidR="004F53CC">
        <w:rPr>
          <w:szCs w:val="24"/>
        </w:rPr>
        <w:t>-</w:t>
      </w:r>
      <w:r>
        <w:rPr>
          <w:szCs w:val="24"/>
        </w:rPr>
        <w:t>of</w:t>
      </w:r>
      <w:r w:rsidR="004F53CC">
        <w:rPr>
          <w:szCs w:val="24"/>
        </w:rPr>
        <w:t>-</w:t>
      </w:r>
      <w:r>
        <w:rPr>
          <w:szCs w:val="24"/>
        </w:rPr>
        <w:t>court statements made by a child may be used in lieu of a child’s testimony in a dependency and neglect action under the following circumstances:</w:t>
      </w:r>
    </w:p>
    <w:p w:rsidR="00B81871" w:rsidRDefault="00B81871" w:rsidP="00B81871">
      <w:pPr>
        <w:pStyle w:val="Header"/>
        <w:ind w:left="720"/>
        <w:jc w:val="both"/>
        <w:rPr>
          <w:szCs w:val="24"/>
        </w:rPr>
      </w:pPr>
    </w:p>
    <w:p w:rsidR="00D96122" w:rsidRDefault="00F50277" w:rsidP="00D96122">
      <w:pPr>
        <w:pStyle w:val="Header"/>
        <w:numPr>
          <w:ilvl w:val="1"/>
          <w:numId w:val="6"/>
        </w:numPr>
        <w:jc w:val="both"/>
        <w:rPr>
          <w:szCs w:val="24"/>
        </w:rPr>
      </w:pPr>
      <w:r>
        <w:rPr>
          <w:szCs w:val="24"/>
        </w:rPr>
        <w:t>When the child is the victim of an unlawful sexual offense, as defined by C.S. §18-3-411, or is the victim of incest</w:t>
      </w:r>
      <w:r w:rsidR="00B81871">
        <w:rPr>
          <w:szCs w:val="24"/>
        </w:rPr>
        <w:t>, as defined by C.S. §18-6-301;</w:t>
      </w:r>
    </w:p>
    <w:p w:rsidR="00574B56" w:rsidRDefault="00574B56" w:rsidP="00574B56">
      <w:pPr>
        <w:pStyle w:val="Header"/>
        <w:ind w:left="1440"/>
        <w:jc w:val="both"/>
        <w:rPr>
          <w:szCs w:val="24"/>
        </w:rPr>
      </w:pPr>
    </w:p>
    <w:p w:rsidR="00574B56" w:rsidRDefault="00F50277" w:rsidP="00574B56">
      <w:pPr>
        <w:pStyle w:val="Header"/>
        <w:numPr>
          <w:ilvl w:val="1"/>
          <w:numId w:val="6"/>
        </w:numPr>
        <w:jc w:val="both"/>
        <w:rPr>
          <w:szCs w:val="24"/>
        </w:rPr>
      </w:pPr>
      <w:r>
        <w:rPr>
          <w:szCs w:val="24"/>
        </w:rPr>
        <w:t xml:space="preserve">When the victim was less than fifteen (15) years of age at the time of the </w:t>
      </w:r>
      <w:r w:rsidR="00574B56">
        <w:rPr>
          <w:szCs w:val="24"/>
        </w:rPr>
        <w:t>commission of the offense, or in which the child is the subject of a proceeding alleging that a child is neglected or dependent under se</w:t>
      </w:r>
      <w:r w:rsidR="00B81871">
        <w:rPr>
          <w:szCs w:val="24"/>
        </w:rPr>
        <w:t>ction §19-1-104(1)(b);</w:t>
      </w:r>
      <w:r w:rsidR="00574B56">
        <w:rPr>
          <w:szCs w:val="24"/>
        </w:rPr>
        <w:t xml:space="preserve"> and</w:t>
      </w:r>
    </w:p>
    <w:p w:rsidR="00574B56" w:rsidRDefault="00574B56" w:rsidP="00574B56">
      <w:pPr>
        <w:pStyle w:val="ListParagraph"/>
        <w:rPr>
          <w:szCs w:val="24"/>
        </w:rPr>
      </w:pPr>
    </w:p>
    <w:p w:rsidR="00574B56" w:rsidRPr="00574B56" w:rsidRDefault="00574B56" w:rsidP="00574B56">
      <w:pPr>
        <w:pStyle w:val="Header"/>
        <w:numPr>
          <w:ilvl w:val="1"/>
          <w:numId w:val="6"/>
        </w:numPr>
        <w:jc w:val="both"/>
        <w:rPr>
          <w:szCs w:val="24"/>
        </w:rPr>
      </w:pPr>
      <w:r w:rsidRPr="00574B56">
        <w:rPr>
          <w:szCs w:val="24"/>
        </w:rPr>
        <w:t>The child is unavailable as a witness and there is corroborative evidence of the act which is the subject of the statement.</w:t>
      </w:r>
    </w:p>
    <w:p w:rsidR="00D96122" w:rsidRDefault="00D96122" w:rsidP="00986410">
      <w:pPr>
        <w:jc w:val="both"/>
        <w:rPr>
          <w:szCs w:val="24"/>
        </w:rPr>
      </w:pPr>
    </w:p>
    <w:p w:rsidR="00574B56" w:rsidRDefault="00574B56" w:rsidP="00574B56">
      <w:pPr>
        <w:pStyle w:val="ListParagraph"/>
        <w:numPr>
          <w:ilvl w:val="0"/>
          <w:numId w:val="6"/>
        </w:numPr>
        <w:jc w:val="both"/>
        <w:rPr>
          <w:szCs w:val="24"/>
        </w:rPr>
      </w:pPr>
      <w:r>
        <w:rPr>
          <w:szCs w:val="24"/>
        </w:rPr>
        <w:t>The child</w:t>
      </w:r>
      <w:r w:rsidR="00B81871">
        <w:rPr>
          <w:szCs w:val="24"/>
        </w:rPr>
        <w:t xml:space="preserve">, </w:t>
      </w:r>
      <w:r w:rsidR="00231239">
        <w:rPr>
          <w:szCs w:val="24"/>
        </w:rPr>
        <w:t>_________________</w:t>
      </w:r>
      <w:r w:rsidR="00B81871">
        <w:rPr>
          <w:szCs w:val="24"/>
        </w:rPr>
        <w:t xml:space="preserve">, </w:t>
      </w:r>
      <w:r>
        <w:rPr>
          <w:szCs w:val="24"/>
        </w:rPr>
        <w:t xml:space="preserve">was subjected to a forensic interview, conducted by the Child Advocacy Center, on </w:t>
      </w:r>
      <w:r w:rsidR="00231239">
        <w:rPr>
          <w:szCs w:val="24"/>
        </w:rPr>
        <w:t>________.</w:t>
      </w:r>
    </w:p>
    <w:p w:rsidR="00574B56" w:rsidRDefault="00574B56" w:rsidP="00574B56">
      <w:pPr>
        <w:jc w:val="both"/>
        <w:rPr>
          <w:szCs w:val="24"/>
        </w:rPr>
      </w:pPr>
    </w:p>
    <w:p w:rsidR="00A45EE7" w:rsidRDefault="00574B56" w:rsidP="004620A0">
      <w:pPr>
        <w:pStyle w:val="ListParagraph"/>
        <w:numPr>
          <w:ilvl w:val="0"/>
          <w:numId w:val="6"/>
        </w:numPr>
        <w:jc w:val="both"/>
        <w:rPr>
          <w:szCs w:val="24"/>
        </w:rPr>
      </w:pPr>
      <w:r w:rsidRPr="00B81871">
        <w:rPr>
          <w:szCs w:val="24"/>
        </w:rPr>
        <w:t>A copy of the videotaped interview was made available to all parties.</w:t>
      </w:r>
      <w:r w:rsidR="00B81871" w:rsidRPr="00B81871">
        <w:rPr>
          <w:szCs w:val="24"/>
        </w:rPr>
        <w:t xml:space="preserve">  It is possible that </w:t>
      </w:r>
      <w:r w:rsidR="00231239">
        <w:rPr>
          <w:szCs w:val="24"/>
        </w:rPr>
        <w:t>_____________</w:t>
      </w:r>
      <w:r w:rsidR="00B81871" w:rsidRPr="00B81871">
        <w:rPr>
          <w:szCs w:val="24"/>
        </w:rPr>
        <w:t>, may be subjected to</w:t>
      </w:r>
      <w:r w:rsidR="00B81871">
        <w:rPr>
          <w:szCs w:val="24"/>
        </w:rPr>
        <w:t xml:space="preserve"> additional forensic interviews and, if so, those videotaped interviews will also be provided to all</w:t>
      </w:r>
      <w:r w:rsidR="00BD5F5C">
        <w:rPr>
          <w:szCs w:val="24"/>
        </w:rPr>
        <w:t xml:space="preserve"> parties immediately upon the </w:t>
      </w:r>
      <w:r w:rsidR="00B81871">
        <w:rPr>
          <w:szCs w:val="24"/>
        </w:rPr>
        <w:t>availability</w:t>
      </w:r>
      <w:r w:rsidR="00BD5F5C">
        <w:rPr>
          <w:szCs w:val="24"/>
        </w:rPr>
        <w:t xml:space="preserve"> of those recordings</w:t>
      </w:r>
      <w:r w:rsidR="00B81871">
        <w:rPr>
          <w:szCs w:val="24"/>
        </w:rPr>
        <w:t>.</w:t>
      </w:r>
    </w:p>
    <w:p w:rsidR="00B81871" w:rsidRPr="00B81871" w:rsidRDefault="00B81871" w:rsidP="00B81871">
      <w:pPr>
        <w:jc w:val="both"/>
        <w:rPr>
          <w:szCs w:val="24"/>
        </w:rPr>
      </w:pPr>
    </w:p>
    <w:p w:rsidR="00DD248F" w:rsidRDefault="00A45EE7" w:rsidP="00DD248F">
      <w:pPr>
        <w:pStyle w:val="ListParagraph"/>
        <w:numPr>
          <w:ilvl w:val="0"/>
          <w:numId w:val="6"/>
        </w:numPr>
        <w:jc w:val="both"/>
        <w:rPr>
          <w:szCs w:val="24"/>
        </w:rPr>
      </w:pPr>
      <w:r>
        <w:rPr>
          <w:szCs w:val="24"/>
        </w:rPr>
        <w:t xml:space="preserve">The therapist for the child, </w:t>
      </w:r>
      <w:r w:rsidR="00231239">
        <w:rPr>
          <w:szCs w:val="24"/>
        </w:rPr>
        <w:t>______________</w:t>
      </w:r>
      <w:r>
        <w:rPr>
          <w:szCs w:val="24"/>
        </w:rPr>
        <w:t>, in he</w:t>
      </w:r>
      <w:r w:rsidR="00DD248F">
        <w:rPr>
          <w:szCs w:val="24"/>
        </w:rPr>
        <w:t>r</w:t>
      </w:r>
      <w:r w:rsidR="00231239">
        <w:rPr>
          <w:szCs w:val="24"/>
        </w:rPr>
        <w:t>/his</w:t>
      </w:r>
      <w:r w:rsidR="00DD248F">
        <w:rPr>
          <w:szCs w:val="24"/>
        </w:rPr>
        <w:t xml:space="preserve"> expert opinion, believes that:  1) The </w:t>
      </w:r>
      <w:r>
        <w:rPr>
          <w:szCs w:val="24"/>
        </w:rPr>
        <w:t>emotio</w:t>
      </w:r>
      <w:r w:rsidR="00DD248F">
        <w:rPr>
          <w:szCs w:val="24"/>
        </w:rPr>
        <w:t>nal and psychological welfare of</w:t>
      </w:r>
      <w:r>
        <w:rPr>
          <w:szCs w:val="24"/>
        </w:rPr>
        <w:t xml:space="preserve"> the children would be substantially impaired </w:t>
      </w:r>
      <w:r w:rsidR="00DD248F">
        <w:rPr>
          <w:szCs w:val="24"/>
        </w:rPr>
        <w:t xml:space="preserve">if they were forced to testify, </w:t>
      </w:r>
      <w:proofErr w:type="gramStart"/>
      <w:r w:rsidR="00DD248F">
        <w:rPr>
          <w:szCs w:val="24"/>
        </w:rPr>
        <w:t>and  2</w:t>
      </w:r>
      <w:proofErr w:type="gramEnd"/>
      <w:r w:rsidR="00DD248F">
        <w:rPr>
          <w:szCs w:val="24"/>
        </w:rPr>
        <w:t xml:space="preserve">) Such impairment would be long standing rather than transitory in nature, rendering the children unavailable.  </w:t>
      </w:r>
      <w:r w:rsidR="00DD248F">
        <w:rPr>
          <w:i/>
          <w:szCs w:val="24"/>
        </w:rPr>
        <w:t xml:space="preserve">People v. </w:t>
      </w:r>
      <w:proofErr w:type="spellStart"/>
      <w:r w:rsidR="00DD248F">
        <w:rPr>
          <w:i/>
          <w:szCs w:val="24"/>
        </w:rPr>
        <w:t>Diefenderfer</w:t>
      </w:r>
      <w:proofErr w:type="spellEnd"/>
      <w:r w:rsidR="00DD248F">
        <w:rPr>
          <w:i/>
          <w:szCs w:val="24"/>
        </w:rPr>
        <w:t xml:space="preserve">, </w:t>
      </w:r>
      <w:r w:rsidR="00DD248F">
        <w:rPr>
          <w:szCs w:val="24"/>
        </w:rPr>
        <w:t>784 P.2d 741, 750 (Colo. 1989).</w:t>
      </w:r>
    </w:p>
    <w:p w:rsidR="00DD248F" w:rsidRPr="00DD248F" w:rsidRDefault="00DD248F" w:rsidP="00DD248F">
      <w:pPr>
        <w:pStyle w:val="ListParagraph"/>
        <w:rPr>
          <w:szCs w:val="24"/>
        </w:rPr>
      </w:pPr>
    </w:p>
    <w:p w:rsidR="00DD248F" w:rsidRDefault="00DD248F" w:rsidP="00DD248F">
      <w:pPr>
        <w:pStyle w:val="ListParagraph"/>
        <w:numPr>
          <w:ilvl w:val="0"/>
          <w:numId w:val="6"/>
        </w:numPr>
        <w:jc w:val="both"/>
        <w:rPr>
          <w:szCs w:val="24"/>
        </w:rPr>
      </w:pPr>
      <w:r>
        <w:rPr>
          <w:szCs w:val="24"/>
        </w:rPr>
        <w:t xml:space="preserve">There exists corroborative evidence of the acts claimed by the children, in the form of specific narratives and descriptions of the events, as well as behavioral changes in the children.  </w:t>
      </w:r>
      <w:r>
        <w:rPr>
          <w:i/>
          <w:szCs w:val="24"/>
        </w:rPr>
        <w:t xml:space="preserve">Stevens v. People, </w:t>
      </w:r>
      <w:r>
        <w:rPr>
          <w:szCs w:val="24"/>
        </w:rPr>
        <w:t xml:space="preserve">796 P.2d 946, 954 (Colo. </w:t>
      </w:r>
      <w:r w:rsidR="00B81871">
        <w:rPr>
          <w:szCs w:val="24"/>
        </w:rPr>
        <w:t>1990).</w:t>
      </w:r>
    </w:p>
    <w:p w:rsidR="00BD5F5C" w:rsidRPr="00BD5F5C" w:rsidRDefault="00BD5F5C" w:rsidP="00BD5F5C">
      <w:pPr>
        <w:pStyle w:val="ListParagraph"/>
        <w:rPr>
          <w:szCs w:val="24"/>
        </w:rPr>
      </w:pPr>
    </w:p>
    <w:p w:rsidR="00BD5F5C" w:rsidRPr="00DD248F" w:rsidRDefault="00BD5F5C" w:rsidP="00DD248F">
      <w:pPr>
        <w:pStyle w:val="ListParagraph"/>
        <w:numPr>
          <w:ilvl w:val="0"/>
          <w:numId w:val="6"/>
        </w:numPr>
        <w:jc w:val="both"/>
        <w:rPr>
          <w:szCs w:val="24"/>
        </w:rPr>
      </w:pPr>
      <w:r>
        <w:rPr>
          <w:szCs w:val="24"/>
        </w:rPr>
        <w:t xml:space="preserve">The video tape of the forensic interview(s) should be allowed in lieu of the children being subject to direct examination, if the children are available for cross-examination. </w:t>
      </w:r>
      <w:r>
        <w:rPr>
          <w:i/>
          <w:szCs w:val="24"/>
        </w:rPr>
        <w:t>People v. Melendez,</w:t>
      </w:r>
      <w:r>
        <w:rPr>
          <w:szCs w:val="24"/>
        </w:rPr>
        <w:t xml:space="preserve"> 80 P.3d 883, 889 (Colo. App. 2003).</w:t>
      </w:r>
    </w:p>
    <w:p w:rsidR="00D96122" w:rsidRDefault="00D96122" w:rsidP="00986410">
      <w:pPr>
        <w:jc w:val="both"/>
        <w:rPr>
          <w:szCs w:val="24"/>
        </w:rPr>
      </w:pPr>
    </w:p>
    <w:p w:rsidR="00986410" w:rsidRPr="00BA66F4" w:rsidRDefault="00986410" w:rsidP="00986410">
      <w:pPr>
        <w:jc w:val="both"/>
        <w:rPr>
          <w:szCs w:val="24"/>
        </w:rPr>
      </w:pPr>
      <w:r>
        <w:rPr>
          <w:szCs w:val="24"/>
        </w:rPr>
        <w:t>T</w:t>
      </w:r>
      <w:r w:rsidRPr="00BA66F4">
        <w:rPr>
          <w:szCs w:val="24"/>
        </w:rPr>
        <w:t>HEREFORE, the Guardian a</w:t>
      </w:r>
      <w:r w:rsidRPr="00BA66F4">
        <w:rPr>
          <w:i/>
          <w:szCs w:val="24"/>
        </w:rPr>
        <w:t>d Litem</w:t>
      </w:r>
      <w:r w:rsidRPr="00BA66F4">
        <w:rPr>
          <w:szCs w:val="24"/>
        </w:rPr>
        <w:t xml:space="preserve"> </w:t>
      </w:r>
      <w:r w:rsidR="002A6EA7">
        <w:rPr>
          <w:szCs w:val="24"/>
        </w:rPr>
        <w:t>respectfully requests the Court to order as follows</w:t>
      </w:r>
      <w:r w:rsidRPr="00BA66F4">
        <w:rPr>
          <w:szCs w:val="24"/>
        </w:rPr>
        <w:t xml:space="preserve">: </w:t>
      </w:r>
    </w:p>
    <w:p w:rsidR="00986410" w:rsidRPr="00BA66F4" w:rsidRDefault="00986410" w:rsidP="00986410">
      <w:pPr>
        <w:jc w:val="both"/>
        <w:rPr>
          <w:szCs w:val="24"/>
        </w:rPr>
      </w:pPr>
    </w:p>
    <w:p w:rsidR="004F53CC" w:rsidRPr="004F53CC" w:rsidRDefault="00B81871" w:rsidP="004F53CC">
      <w:pPr>
        <w:numPr>
          <w:ilvl w:val="0"/>
          <w:numId w:val="3"/>
        </w:numPr>
        <w:jc w:val="both"/>
        <w:rPr>
          <w:szCs w:val="24"/>
        </w:rPr>
      </w:pPr>
      <w:r>
        <w:rPr>
          <w:szCs w:val="24"/>
        </w:rPr>
        <w:t>That any and all forensic interviews of the children be admitted into evidence as testimony in lieu of the minor children being subjected to direct examination, and</w:t>
      </w:r>
    </w:p>
    <w:p w:rsidR="00B81871" w:rsidRDefault="00B81871" w:rsidP="00B81871">
      <w:pPr>
        <w:jc w:val="both"/>
        <w:rPr>
          <w:szCs w:val="24"/>
        </w:rPr>
      </w:pPr>
    </w:p>
    <w:p w:rsidR="00B81871" w:rsidRDefault="00B81871" w:rsidP="00986410">
      <w:pPr>
        <w:numPr>
          <w:ilvl w:val="0"/>
          <w:numId w:val="3"/>
        </w:numPr>
        <w:jc w:val="both"/>
        <w:rPr>
          <w:szCs w:val="24"/>
        </w:rPr>
      </w:pPr>
      <w:r>
        <w:rPr>
          <w:szCs w:val="24"/>
        </w:rPr>
        <w:t>That the minor children subjected to cross-examination outside of the presence of the Respondent parents.</w:t>
      </w:r>
    </w:p>
    <w:p w:rsidR="00B81871" w:rsidRDefault="00B81871" w:rsidP="00B81871">
      <w:pPr>
        <w:pStyle w:val="ListParagraph"/>
        <w:rPr>
          <w:szCs w:val="24"/>
        </w:rPr>
      </w:pPr>
    </w:p>
    <w:p w:rsidR="00986410" w:rsidRPr="00BA66F4" w:rsidRDefault="00986410" w:rsidP="00986410">
      <w:pPr>
        <w:jc w:val="both"/>
        <w:rPr>
          <w:szCs w:val="24"/>
        </w:rPr>
      </w:pPr>
    </w:p>
    <w:p w:rsidR="00986410" w:rsidRDefault="00986410" w:rsidP="00986410">
      <w:pPr>
        <w:jc w:val="both"/>
        <w:rPr>
          <w:szCs w:val="24"/>
        </w:rPr>
      </w:pPr>
    </w:p>
    <w:p w:rsidR="00986410" w:rsidRPr="00BA66F4" w:rsidRDefault="00986410" w:rsidP="00986410">
      <w:pPr>
        <w:jc w:val="both"/>
        <w:rPr>
          <w:szCs w:val="24"/>
        </w:rPr>
      </w:pPr>
      <w:r>
        <w:rPr>
          <w:szCs w:val="24"/>
        </w:rPr>
        <w:t xml:space="preserve">RESPECTFULLY SUBMITTED </w:t>
      </w:r>
      <w:r w:rsidRPr="00BA66F4">
        <w:rPr>
          <w:szCs w:val="24"/>
        </w:rPr>
        <w:t xml:space="preserve">this ______ </w:t>
      </w:r>
      <w:r w:rsidR="007D6156">
        <w:rPr>
          <w:szCs w:val="24"/>
        </w:rPr>
        <w:t xml:space="preserve">day of </w:t>
      </w:r>
      <w:r w:rsidR="00231239">
        <w:rPr>
          <w:szCs w:val="24"/>
        </w:rPr>
        <w:t>_______</w:t>
      </w:r>
      <w:r w:rsidR="004F53CC">
        <w:rPr>
          <w:szCs w:val="24"/>
        </w:rPr>
        <w:t xml:space="preserve">, </w:t>
      </w:r>
      <w:r w:rsidR="00231239">
        <w:rPr>
          <w:szCs w:val="24"/>
        </w:rPr>
        <w:t>20___</w:t>
      </w:r>
      <w:r w:rsidRPr="00BA66F4">
        <w:rPr>
          <w:szCs w:val="24"/>
        </w:rPr>
        <w:t xml:space="preserve">. </w:t>
      </w:r>
    </w:p>
    <w:p w:rsidR="00986410" w:rsidRPr="00BA66F4" w:rsidRDefault="00986410" w:rsidP="00986410">
      <w:pPr>
        <w:jc w:val="both"/>
        <w:rPr>
          <w:szCs w:val="24"/>
        </w:rPr>
      </w:pPr>
    </w:p>
    <w:p w:rsidR="00986410" w:rsidRDefault="00986410" w:rsidP="00986410">
      <w:pPr>
        <w:jc w:val="both"/>
        <w:rPr>
          <w:szCs w:val="24"/>
        </w:rPr>
      </w:pPr>
      <w:r w:rsidRPr="00BA66F4">
        <w:rPr>
          <w:szCs w:val="24"/>
        </w:rPr>
        <w:tab/>
      </w:r>
      <w:r w:rsidRPr="00BA66F4">
        <w:rPr>
          <w:szCs w:val="24"/>
        </w:rPr>
        <w:tab/>
      </w:r>
      <w:r w:rsidRPr="00BA66F4">
        <w:rPr>
          <w:szCs w:val="24"/>
        </w:rPr>
        <w:tab/>
      </w:r>
      <w:r w:rsidRPr="00BA66F4">
        <w:rPr>
          <w:szCs w:val="24"/>
        </w:rPr>
        <w:tab/>
      </w:r>
      <w:r w:rsidRPr="00BA66F4">
        <w:rPr>
          <w:szCs w:val="24"/>
        </w:rPr>
        <w:tab/>
      </w:r>
      <w:r w:rsidRPr="00BA66F4">
        <w:rPr>
          <w:szCs w:val="24"/>
        </w:rPr>
        <w:tab/>
      </w:r>
    </w:p>
    <w:p w:rsidR="00986410" w:rsidRPr="00BA66F4" w:rsidRDefault="00986410" w:rsidP="00986410">
      <w:pPr>
        <w:jc w:val="both"/>
        <w:rPr>
          <w:szCs w:val="24"/>
        </w:rPr>
      </w:pPr>
      <w:r>
        <w:rPr>
          <w:szCs w:val="24"/>
        </w:rPr>
        <w:tab/>
      </w:r>
      <w:r>
        <w:rPr>
          <w:szCs w:val="24"/>
        </w:rPr>
        <w:tab/>
      </w:r>
      <w:r>
        <w:rPr>
          <w:szCs w:val="24"/>
        </w:rPr>
        <w:tab/>
      </w:r>
      <w:r>
        <w:rPr>
          <w:szCs w:val="24"/>
        </w:rPr>
        <w:tab/>
      </w:r>
      <w:r>
        <w:rPr>
          <w:szCs w:val="24"/>
        </w:rPr>
        <w:tab/>
      </w:r>
    </w:p>
    <w:p w:rsidR="00986410" w:rsidRPr="00BA66F4" w:rsidRDefault="00986410" w:rsidP="00986410">
      <w:pPr>
        <w:jc w:val="both"/>
        <w:rPr>
          <w:szCs w:val="24"/>
        </w:rPr>
      </w:pPr>
    </w:p>
    <w:p w:rsidR="00986410" w:rsidRPr="00BA66F4" w:rsidRDefault="00986410" w:rsidP="00986410">
      <w:pPr>
        <w:tabs>
          <w:tab w:val="left" w:pos="1110"/>
        </w:tabs>
        <w:jc w:val="both"/>
        <w:rPr>
          <w:szCs w:val="24"/>
        </w:rPr>
      </w:pPr>
      <w:r w:rsidRPr="00BA66F4">
        <w:rPr>
          <w:szCs w:val="24"/>
        </w:rPr>
        <w:tab/>
      </w:r>
    </w:p>
    <w:p w:rsidR="00986410" w:rsidRPr="00BA66F4" w:rsidRDefault="00986410" w:rsidP="00986410">
      <w:pPr>
        <w:jc w:val="both"/>
        <w:rPr>
          <w:szCs w:val="24"/>
        </w:rPr>
      </w:pPr>
      <w:r w:rsidRPr="00BA66F4">
        <w:rPr>
          <w:szCs w:val="24"/>
        </w:rPr>
        <w:tab/>
      </w:r>
      <w:r w:rsidRPr="00BA66F4">
        <w:rPr>
          <w:szCs w:val="24"/>
        </w:rPr>
        <w:tab/>
      </w:r>
      <w:r w:rsidRPr="00BA66F4">
        <w:rPr>
          <w:szCs w:val="24"/>
        </w:rPr>
        <w:tab/>
      </w:r>
      <w:r w:rsidRPr="00BA66F4">
        <w:rPr>
          <w:szCs w:val="24"/>
        </w:rPr>
        <w:tab/>
      </w:r>
      <w:r w:rsidRPr="00BA66F4">
        <w:rPr>
          <w:szCs w:val="24"/>
        </w:rPr>
        <w:tab/>
      </w:r>
      <w:r w:rsidRPr="00BA66F4">
        <w:rPr>
          <w:szCs w:val="24"/>
        </w:rPr>
        <w:tab/>
        <w:t xml:space="preserve"> </w:t>
      </w:r>
      <w:r w:rsidRPr="00BA66F4">
        <w:rPr>
          <w:szCs w:val="24"/>
          <w:u w:val="single"/>
        </w:rPr>
        <w:tab/>
      </w:r>
      <w:r w:rsidRPr="00BA66F4">
        <w:rPr>
          <w:szCs w:val="24"/>
          <w:u w:val="single"/>
        </w:rPr>
        <w:tab/>
      </w:r>
      <w:r w:rsidRPr="00BA66F4">
        <w:rPr>
          <w:szCs w:val="24"/>
          <w:u w:val="single"/>
        </w:rPr>
        <w:tab/>
      </w:r>
      <w:r w:rsidRPr="00BA66F4">
        <w:rPr>
          <w:szCs w:val="24"/>
          <w:u w:val="single"/>
        </w:rPr>
        <w:tab/>
      </w:r>
      <w:r w:rsidRPr="00BA66F4">
        <w:rPr>
          <w:szCs w:val="24"/>
          <w:u w:val="single"/>
        </w:rPr>
        <w:tab/>
      </w:r>
      <w:r w:rsidRPr="00BA66F4">
        <w:rPr>
          <w:szCs w:val="24"/>
          <w:u w:val="single"/>
        </w:rPr>
        <w:tab/>
      </w:r>
      <w:r w:rsidRPr="00BA66F4">
        <w:rPr>
          <w:szCs w:val="24"/>
          <w:u w:val="single"/>
        </w:rPr>
        <w:tab/>
      </w:r>
    </w:p>
    <w:p w:rsidR="00986410" w:rsidRDefault="00986410" w:rsidP="00986410">
      <w:pPr>
        <w:jc w:val="both"/>
        <w:rPr>
          <w:i/>
          <w:szCs w:val="24"/>
        </w:rPr>
      </w:pPr>
      <w:r w:rsidRPr="00BA66F4">
        <w:rPr>
          <w:szCs w:val="24"/>
        </w:rPr>
        <w:tab/>
      </w:r>
      <w:r w:rsidRPr="00BA66F4">
        <w:rPr>
          <w:szCs w:val="24"/>
        </w:rPr>
        <w:tab/>
      </w:r>
      <w:r w:rsidRPr="00BA66F4">
        <w:rPr>
          <w:szCs w:val="24"/>
        </w:rPr>
        <w:tab/>
      </w:r>
      <w:r w:rsidRPr="00BA66F4">
        <w:rPr>
          <w:szCs w:val="24"/>
        </w:rPr>
        <w:tab/>
      </w:r>
      <w:r w:rsidRPr="00BA66F4">
        <w:rPr>
          <w:szCs w:val="24"/>
        </w:rPr>
        <w:tab/>
      </w:r>
      <w:r w:rsidRPr="00BA66F4">
        <w:rPr>
          <w:szCs w:val="24"/>
        </w:rPr>
        <w:tab/>
        <w:t xml:space="preserve"> </w:t>
      </w:r>
      <w:r w:rsidR="00231239">
        <w:rPr>
          <w:szCs w:val="24"/>
        </w:rPr>
        <w:t>__________</w:t>
      </w:r>
      <w:r w:rsidRPr="00BA66F4">
        <w:rPr>
          <w:szCs w:val="24"/>
        </w:rPr>
        <w:t>, Guardian a</w:t>
      </w:r>
      <w:r w:rsidRPr="00BA66F4">
        <w:rPr>
          <w:i/>
          <w:szCs w:val="24"/>
        </w:rPr>
        <w:t>d Litem</w:t>
      </w:r>
    </w:p>
    <w:p w:rsidR="007D6156" w:rsidRDefault="007D6156" w:rsidP="007D6156">
      <w:pPr>
        <w:jc w:val="both"/>
        <w:rPr>
          <w:szCs w:val="24"/>
        </w:rPr>
      </w:pPr>
      <w:r>
        <w:rPr>
          <w:i/>
          <w:szCs w:val="24"/>
        </w:rPr>
        <w:tab/>
      </w:r>
      <w:r>
        <w:rPr>
          <w:i/>
          <w:szCs w:val="24"/>
        </w:rPr>
        <w:tab/>
      </w:r>
      <w:r>
        <w:rPr>
          <w:i/>
          <w:szCs w:val="24"/>
        </w:rPr>
        <w:tab/>
      </w:r>
      <w:r>
        <w:rPr>
          <w:i/>
          <w:szCs w:val="24"/>
        </w:rPr>
        <w:tab/>
      </w:r>
      <w:r>
        <w:rPr>
          <w:i/>
          <w:szCs w:val="24"/>
        </w:rPr>
        <w:tab/>
      </w:r>
      <w:r>
        <w:rPr>
          <w:i/>
          <w:szCs w:val="24"/>
        </w:rPr>
        <w:tab/>
        <w:t xml:space="preserve"> </w:t>
      </w:r>
      <w:r>
        <w:rPr>
          <w:szCs w:val="24"/>
        </w:rPr>
        <w:t xml:space="preserve">Reg. No. </w:t>
      </w:r>
      <w:r w:rsidR="00231239">
        <w:rPr>
          <w:szCs w:val="24"/>
        </w:rPr>
        <w:t>_____________</w:t>
      </w:r>
    </w:p>
    <w:p w:rsidR="007D6156" w:rsidRDefault="007D6156" w:rsidP="007D6156">
      <w:pPr>
        <w:jc w:val="both"/>
        <w:rPr>
          <w:szCs w:val="24"/>
        </w:rPr>
      </w:pPr>
    </w:p>
    <w:p w:rsidR="00951C05" w:rsidRDefault="00951C05" w:rsidP="007D6156">
      <w:pPr>
        <w:jc w:val="both"/>
        <w:rPr>
          <w:szCs w:val="24"/>
        </w:rPr>
      </w:pPr>
    </w:p>
    <w:p w:rsidR="00951C05" w:rsidRDefault="00951C05" w:rsidP="007D6156">
      <w:pPr>
        <w:jc w:val="both"/>
        <w:rPr>
          <w:szCs w:val="24"/>
        </w:rPr>
      </w:pPr>
    </w:p>
    <w:p w:rsidR="00231239" w:rsidRDefault="00231239" w:rsidP="007D6156">
      <w:pPr>
        <w:jc w:val="both"/>
        <w:rPr>
          <w:szCs w:val="24"/>
        </w:rPr>
      </w:pPr>
    </w:p>
    <w:p w:rsidR="00231239" w:rsidRDefault="00231239" w:rsidP="007D6156">
      <w:pPr>
        <w:jc w:val="both"/>
        <w:rPr>
          <w:szCs w:val="24"/>
        </w:rPr>
      </w:pPr>
    </w:p>
    <w:p w:rsidR="00951C05" w:rsidRDefault="00951C05" w:rsidP="007D6156">
      <w:pPr>
        <w:jc w:val="both"/>
        <w:rPr>
          <w:szCs w:val="24"/>
        </w:rPr>
      </w:pPr>
    </w:p>
    <w:p w:rsidR="00951C05" w:rsidRDefault="00951C05" w:rsidP="007D6156">
      <w:pPr>
        <w:jc w:val="both"/>
        <w:rPr>
          <w:szCs w:val="24"/>
        </w:rPr>
      </w:pPr>
    </w:p>
    <w:p w:rsidR="002A6EA7" w:rsidRPr="00BA66F4" w:rsidRDefault="002A6EA7" w:rsidP="007D6156">
      <w:pPr>
        <w:jc w:val="center"/>
        <w:rPr>
          <w:szCs w:val="24"/>
        </w:rPr>
      </w:pPr>
      <w:r w:rsidRPr="00BA66F4">
        <w:rPr>
          <w:szCs w:val="24"/>
        </w:rPr>
        <w:lastRenderedPageBreak/>
        <w:t>CERTIFICATE OF SERVICE</w:t>
      </w:r>
    </w:p>
    <w:p w:rsidR="002A6EA7" w:rsidRPr="00BA66F4" w:rsidRDefault="002A6EA7" w:rsidP="002A6EA7">
      <w:pPr>
        <w:jc w:val="both"/>
        <w:rPr>
          <w:szCs w:val="24"/>
        </w:rPr>
      </w:pPr>
    </w:p>
    <w:p w:rsidR="002A6EA7" w:rsidRPr="00BA66F4" w:rsidRDefault="002A6EA7" w:rsidP="002A6EA7">
      <w:pPr>
        <w:ind w:firstLine="720"/>
        <w:jc w:val="both"/>
        <w:rPr>
          <w:szCs w:val="24"/>
        </w:rPr>
      </w:pPr>
      <w:r w:rsidRPr="00BA66F4">
        <w:rPr>
          <w:szCs w:val="24"/>
        </w:rPr>
        <w:t xml:space="preserve">This is to certify that on this </w:t>
      </w:r>
      <w:r w:rsidRPr="00BA66F4">
        <w:rPr>
          <w:szCs w:val="24"/>
          <w:u w:val="single"/>
        </w:rPr>
        <w:tab/>
      </w:r>
      <w:r w:rsidRPr="00BA66F4">
        <w:rPr>
          <w:szCs w:val="24"/>
          <w:u w:val="single"/>
        </w:rPr>
        <w:tab/>
      </w:r>
      <w:r w:rsidRPr="00BA66F4">
        <w:rPr>
          <w:szCs w:val="24"/>
        </w:rPr>
        <w:t xml:space="preserve"> day of </w:t>
      </w:r>
      <w:r w:rsidR="00231239">
        <w:rPr>
          <w:szCs w:val="24"/>
        </w:rPr>
        <w:t>________, 20______</w:t>
      </w:r>
      <w:bookmarkStart w:id="0" w:name="_GoBack"/>
      <w:bookmarkEnd w:id="0"/>
      <w:r w:rsidRPr="00BA66F4">
        <w:rPr>
          <w:szCs w:val="24"/>
        </w:rPr>
        <w:t xml:space="preserve"> a true and correct copy of the foregoing document was delivered to the following parties as follows:</w:t>
      </w:r>
    </w:p>
    <w:p w:rsidR="002A6EA7" w:rsidRPr="00BA66F4" w:rsidRDefault="002A6EA7" w:rsidP="002A6EA7">
      <w:pPr>
        <w:jc w:val="both"/>
        <w:rPr>
          <w:szCs w:val="24"/>
        </w:rPr>
      </w:pPr>
    </w:p>
    <w:p w:rsidR="002A6EA7" w:rsidRDefault="002A6EA7" w:rsidP="002A6EA7">
      <w:pPr>
        <w:ind w:left="4320"/>
        <w:jc w:val="both"/>
        <w:rPr>
          <w:szCs w:val="24"/>
        </w:rPr>
      </w:pPr>
    </w:p>
    <w:p w:rsidR="00231239" w:rsidRDefault="00231239" w:rsidP="002A6EA7">
      <w:pPr>
        <w:ind w:left="4320"/>
        <w:jc w:val="both"/>
        <w:rPr>
          <w:szCs w:val="24"/>
        </w:rPr>
      </w:pPr>
    </w:p>
    <w:p w:rsidR="00231239" w:rsidRDefault="00231239" w:rsidP="002A6EA7">
      <w:pPr>
        <w:ind w:left="4320"/>
        <w:jc w:val="both"/>
        <w:rPr>
          <w:szCs w:val="24"/>
        </w:rPr>
      </w:pPr>
    </w:p>
    <w:p w:rsidR="00231239" w:rsidRPr="00BA66F4" w:rsidRDefault="00231239" w:rsidP="002A6EA7">
      <w:pPr>
        <w:ind w:left="4320"/>
        <w:jc w:val="both"/>
        <w:rPr>
          <w:szCs w:val="24"/>
        </w:rPr>
      </w:pPr>
    </w:p>
    <w:p w:rsidR="002A6EA7" w:rsidRPr="00BA66F4" w:rsidRDefault="002A6EA7" w:rsidP="002A6EA7">
      <w:pPr>
        <w:ind w:left="4320" w:firstLine="720"/>
        <w:jc w:val="both"/>
        <w:rPr>
          <w:szCs w:val="24"/>
        </w:rPr>
      </w:pPr>
      <w:r w:rsidRPr="00BA66F4">
        <w:rPr>
          <w:szCs w:val="24"/>
        </w:rPr>
        <w:t>_______________________________</w:t>
      </w:r>
    </w:p>
    <w:p w:rsidR="002A6EA7" w:rsidRPr="00BA66F4" w:rsidRDefault="002A6EA7" w:rsidP="002A6EA7">
      <w:pPr>
        <w:jc w:val="both"/>
        <w:rPr>
          <w:szCs w:val="24"/>
        </w:rPr>
      </w:pPr>
      <w:r w:rsidRPr="00BA66F4">
        <w:rPr>
          <w:szCs w:val="24"/>
        </w:rPr>
        <w:tab/>
      </w:r>
      <w:r w:rsidRPr="00BA66F4">
        <w:rPr>
          <w:szCs w:val="24"/>
        </w:rPr>
        <w:tab/>
      </w:r>
      <w:r w:rsidRPr="00BA66F4">
        <w:rPr>
          <w:szCs w:val="24"/>
        </w:rPr>
        <w:tab/>
      </w:r>
      <w:r w:rsidRPr="00BA66F4">
        <w:rPr>
          <w:szCs w:val="24"/>
        </w:rPr>
        <w:tab/>
      </w:r>
      <w:r w:rsidRPr="00BA66F4">
        <w:rPr>
          <w:szCs w:val="24"/>
        </w:rPr>
        <w:tab/>
      </w:r>
      <w:r w:rsidRPr="00BA66F4">
        <w:rPr>
          <w:szCs w:val="24"/>
        </w:rPr>
        <w:tab/>
      </w:r>
      <w:r w:rsidRPr="00BA66F4">
        <w:rPr>
          <w:szCs w:val="24"/>
        </w:rPr>
        <w:tab/>
      </w:r>
    </w:p>
    <w:p w:rsidR="002A6EA7" w:rsidRDefault="002A6EA7" w:rsidP="002A6EA7"/>
    <w:p w:rsidR="007D6156" w:rsidRPr="00962BEA" w:rsidRDefault="00951C05" w:rsidP="007D6156">
      <w:pPr>
        <w:jc w:val="both"/>
        <w:rPr>
          <w:szCs w:val="24"/>
        </w:rPr>
      </w:pPr>
      <w:r>
        <w:br w:type="column"/>
      </w:r>
    </w:p>
    <w:tbl>
      <w:tblPr>
        <w:tblW w:w="9612"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1"/>
        <w:gridCol w:w="3131"/>
      </w:tblGrid>
      <w:tr w:rsidR="007D6156" w:rsidRPr="00BA66F4" w:rsidTr="00C168AA">
        <w:trPr>
          <w:trHeight w:val="3576"/>
        </w:trPr>
        <w:tc>
          <w:tcPr>
            <w:tcW w:w="6481" w:type="dxa"/>
          </w:tcPr>
          <w:p w:rsidR="007D6156" w:rsidRPr="00BA66F4" w:rsidRDefault="007D6156" w:rsidP="00C168AA">
            <w:pPr>
              <w:jc w:val="both"/>
              <w:rPr>
                <w:sz w:val="22"/>
                <w:szCs w:val="22"/>
              </w:rPr>
            </w:pPr>
            <w:r w:rsidRPr="00BA66F4">
              <w:rPr>
                <w:sz w:val="22"/>
                <w:szCs w:val="22"/>
              </w:rPr>
              <w:t>Larimer County, Colorado, District Court</w:t>
            </w:r>
          </w:p>
          <w:p w:rsidR="007D6156" w:rsidRPr="00BA66F4" w:rsidRDefault="007D6156" w:rsidP="00C168AA">
            <w:pPr>
              <w:jc w:val="both"/>
              <w:rPr>
                <w:sz w:val="22"/>
                <w:szCs w:val="22"/>
              </w:rPr>
            </w:pPr>
            <w:r w:rsidRPr="00BA66F4">
              <w:rPr>
                <w:sz w:val="22"/>
                <w:szCs w:val="22"/>
              </w:rPr>
              <w:t>201 LaPorte Avenue, Suite 100</w:t>
            </w:r>
          </w:p>
          <w:p w:rsidR="007D6156" w:rsidRPr="00BA66F4" w:rsidRDefault="007D6156" w:rsidP="00C168AA">
            <w:pPr>
              <w:jc w:val="both"/>
              <w:rPr>
                <w:sz w:val="22"/>
                <w:szCs w:val="22"/>
              </w:rPr>
            </w:pPr>
            <w:r w:rsidRPr="00BA66F4">
              <w:rPr>
                <w:sz w:val="22"/>
                <w:szCs w:val="22"/>
              </w:rPr>
              <w:t>Fort Collins,  Colorado 80521-2761</w:t>
            </w:r>
          </w:p>
          <w:p w:rsidR="007D6156" w:rsidRPr="00BA66F4" w:rsidRDefault="007D6156" w:rsidP="00C168AA">
            <w:pPr>
              <w:pBdr>
                <w:bottom w:val="single" w:sz="6" w:space="1" w:color="auto"/>
              </w:pBdr>
              <w:jc w:val="both"/>
              <w:rPr>
                <w:sz w:val="22"/>
                <w:szCs w:val="22"/>
              </w:rPr>
            </w:pPr>
            <w:r w:rsidRPr="00BA66F4">
              <w:rPr>
                <w:sz w:val="22"/>
                <w:szCs w:val="22"/>
              </w:rPr>
              <w:t>(970) 498-6100</w:t>
            </w:r>
          </w:p>
          <w:p w:rsidR="007D6156" w:rsidRPr="00BA66F4" w:rsidRDefault="007D6156" w:rsidP="00C168AA">
            <w:pPr>
              <w:pStyle w:val="BodyText"/>
              <w:spacing w:after="0"/>
              <w:jc w:val="both"/>
              <w:rPr>
                <w:sz w:val="22"/>
                <w:szCs w:val="22"/>
              </w:rPr>
            </w:pPr>
            <w:r w:rsidRPr="00BA66F4">
              <w:rPr>
                <w:sz w:val="22"/>
                <w:szCs w:val="22"/>
              </w:rPr>
              <w:t>THE PEOPLE OF THE STATE OF COLORADO, IN THE</w:t>
            </w:r>
          </w:p>
          <w:p w:rsidR="007D6156" w:rsidRPr="00BA66F4" w:rsidRDefault="007D6156" w:rsidP="00C168AA">
            <w:pPr>
              <w:pStyle w:val="BodyText"/>
              <w:spacing w:after="0"/>
              <w:jc w:val="both"/>
              <w:rPr>
                <w:sz w:val="22"/>
                <w:szCs w:val="22"/>
              </w:rPr>
            </w:pPr>
            <w:r w:rsidRPr="00BA66F4">
              <w:rPr>
                <w:sz w:val="22"/>
                <w:szCs w:val="22"/>
              </w:rPr>
              <w:t>INTEREST OF:</w:t>
            </w:r>
          </w:p>
          <w:p w:rsidR="007D6156" w:rsidRDefault="007D6156" w:rsidP="00C168AA">
            <w:pPr>
              <w:rPr>
                <w:sz w:val="22"/>
                <w:szCs w:val="22"/>
              </w:rPr>
            </w:pPr>
          </w:p>
          <w:p w:rsidR="007D6156" w:rsidRPr="009C264E" w:rsidRDefault="007D6156" w:rsidP="00C168AA">
            <w:pPr>
              <w:jc w:val="both"/>
              <w:rPr>
                <w:szCs w:val="24"/>
              </w:rPr>
            </w:pPr>
            <w:r w:rsidRPr="009C264E">
              <w:rPr>
                <w:szCs w:val="24"/>
              </w:rPr>
              <w:t>IN THE INTEREST OF:</w:t>
            </w:r>
          </w:p>
          <w:p w:rsidR="007D6156" w:rsidRPr="009C264E" w:rsidRDefault="007D6156" w:rsidP="00C168AA">
            <w:pPr>
              <w:rPr>
                <w:szCs w:val="24"/>
              </w:rPr>
            </w:pPr>
          </w:p>
          <w:p w:rsidR="007D6156" w:rsidRPr="009C264E" w:rsidRDefault="005F68DC" w:rsidP="00C168AA">
            <w:pPr>
              <w:tabs>
                <w:tab w:val="left" w:pos="-1440"/>
              </w:tabs>
              <w:spacing w:after="58"/>
              <w:ind w:left="-29" w:firstLine="29"/>
              <w:rPr>
                <w:szCs w:val="24"/>
              </w:rPr>
            </w:pPr>
            <w:r>
              <w:rPr>
                <w:szCs w:val="24"/>
              </w:rPr>
              <w:t>LILLIAN MILLER AND MADELEINE MILLER</w:t>
            </w:r>
            <w:r w:rsidR="007D6156" w:rsidRPr="009C264E">
              <w:rPr>
                <w:szCs w:val="24"/>
              </w:rPr>
              <w:t>,</w:t>
            </w:r>
            <w:r w:rsidR="007D6156">
              <w:rPr>
                <w:szCs w:val="24"/>
              </w:rPr>
              <w:t xml:space="preserve"> </w:t>
            </w:r>
            <w:r w:rsidR="007D6156" w:rsidRPr="009C264E">
              <w:rPr>
                <w:szCs w:val="24"/>
              </w:rPr>
              <w:t>Children,</w:t>
            </w:r>
          </w:p>
          <w:p w:rsidR="007D6156" w:rsidRPr="009C264E" w:rsidRDefault="007D6156" w:rsidP="00C168AA">
            <w:pPr>
              <w:tabs>
                <w:tab w:val="left" w:pos="-1440"/>
              </w:tabs>
              <w:spacing w:after="58"/>
              <w:ind w:left="1440" w:hanging="1440"/>
              <w:rPr>
                <w:szCs w:val="24"/>
              </w:rPr>
            </w:pPr>
          </w:p>
          <w:p w:rsidR="007D6156" w:rsidRPr="009C264E" w:rsidRDefault="007D6156" w:rsidP="00C168AA">
            <w:pPr>
              <w:tabs>
                <w:tab w:val="left" w:pos="-1440"/>
              </w:tabs>
              <w:spacing w:after="58"/>
              <w:ind w:left="1440" w:hanging="1440"/>
              <w:rPr>
                <w:szCs w:val="24"/>
              </w:rPr>
            </w:pPr>
            <w:r w:rsidRPr="009C264E">
              <w:rPr>
                <w:szCs w:val="24"/>
              </w:rPr>
              <w:t>AND CONCERNING:</w:t>
            </w:r>
          </w:p>
          <w:p w:rsidR="007D6156" w:rsidRPr="009C264E" w:rsidRDefault="007D6156" w:rsidP="00C168AA">
            <w:pPr>
              <w:tabs>
                <w:tab w:val="left" w:pos="-1440"/>
              </w:tabs>
              <w:spacing w:after="58"/>
              <w:ind w:left="1440" w:hanging="1440"/>
              <w:rPr>
                <w:szCs w:val="24"/>
              </w:rPr>
            </w:pPr>
          </w:p>
          <w:p w:rsidR="007D6156" w:rsidRPr="009C264E" w:rsidRDefault="005F68DC" w:rsidP="00C168AA">
            <w:pPr>
              <w:tabs>
                <w:tab w:val="left" w:pos="-1440"/>
              </w:tabs>
              <w:spacing w:after="58"/>
              <w:rPr>
                <w:szCs w:val="24"/>
              </w:rPr>
            </w:pPr>
            <w:r>
              <w:rPr>
                <w:szCs w:val="24"/>
              </w:rPr>
              <w:t>ERIKA LOPEZ AND KYLE MILLER, Respondents.</w:t>
            </w:r>
          </w:p>
          <w:p w:rsidR="007D6156" w:rsidRPr="009C264E" w:rsidRDefault="007D6156" w:rsidP="00C168AA">
            <w:pPr>
              <w:tabs>
                <w:tab w:val="left" w:pos="-1440"/>
              </w:tabs>
              <w:spacing w:after="58"/>
              <w:ind w:left="1440" w:hanging="1440"/>
              <w:rPr>
                <w:szCs w:val="24"/>
              </w:rPr>
            </w:pPr>
          </w:p>
          <w:p w:rsidR="007D6156" w:rsidRPr="00BA66F4" w:rsidRDefault="007D6156" w:rsidP="00C168AA">
            <w:pPr>
              <w:rPr>
                <w:sz w:val="22"/>
                <w:szCs w:val="22"/>
              </w:rPr>
            </w:pPr>
          </w:p>
        </w:tc>
        <w:tc>
          <w:tcPr>
            <w:tcW w:w="3131" w:type="dxa"/>
          </w:tcPr>
          <w:p w:rsidR="007D6156" w:rsidRPr="00BA66F4" w:rsidRDefault="007D6156" w:rsidP="00C168AA">
            <w:pPr>
              <w:jc w:val="center"/>
              <w:rPr>
                <w:sz w:val="22"/>
                <w:szCs w:val="22"/>
              </w:rPr>
            </w:pPr>
          </w:p>
          <w:p w:rsidR="007D6156" w:rsidRPr="00BA66F4" w:rsidRDefault="007D6156" w:rsidP="00C168AA">
            <w:pPr>
              <w:jc w:val="center"/>
              <w:rPr>
                <w:sz w:val="22"/>
                <w:szCs w:val="22"/>
              </w:rPr>
            </w:pPr>
          </w:p>
          <w:p w:rsidR="007D6156" w:rsidRPr="00BA66F4" w:rsidRDefault="007D6156" w:rsidP="00C168AA">
            <w:pPr>
              <w:jc w:val="center"/>
              <w:rPr>
                <w:sz w:val="22"/>
                <w:szCs w:val="22"/>
              </w:rPr>
            </w:pPr>
          </w:p>
          <w:p w:rsidR="007D6156" w:rsidRPr="00BA66F4" w:rsidRDefault="007D6156" w:rsidP="00C168AA">
            <w:pPr>
              <w:jc w:val="center"/>
              <w:rPr>
                <w:sz w:val="22"/>
                <w:szCs w:val="22"/>
              </w:rPr>
            </w:pPr>
          </w:p>
          <w:p w:rsidR="007D6156" w:rsidRPr="00BA66F4" w:rsidRDefault="007D6156" w:rsidP="00C168AA">
            <w:pPr>
              <w:jc w:val="center"/>
              <w:rPr>
                <w:sz w:val="22"/>
                <w:szCs w:val="22"/>
              </w:rPr>
            </w:pPr>
          </w:p>
          <w:p w:rsidR="007D6156" w:rsidRPr="00BA66F4" w:rsidRDefault="007D6156" w:rsidP="00C168AA">
            <w:pPr>
              <w:jc w:val="center"/>
              <w:rPr>
                <w:sz w:val="22"/>
                <w:szCs w:val="22"/>
              </w:rPr>
            </w:pPr>
          </w:p>
          <w:p w:rsidR="007D6156" w:rsidRPr="00BA66F4" w:rsidRDefault="007D6156" w:rsidP="00C168AA">
            <w:pPr>
              <w:jc w:val="center"/>
              <w:rPr>
                <w:sz w:val="22"/>
                <w:szCs w:val="22"/>
              </w:rPr>
            </w:pPr>
          </w:p>
          <w:p w:rsidR="007D6156" w:rsidRPr="00BA66F4" w:rsidRDefault="007D6156" w:rsidP="00C168AA">
            <w:pPr>
              <w:jc w:val="center"/>
              <w:rPr>
                <w:sz w:val="22"/>
                <w:szCs w:val="22"/>
              </w:rPr>
            </w:pPr>
          </w:p>
          <w:p w:rsidR="007D6156" w:rsidRPr="00BA66F4" w:rsidRDefault="007D6156" w:rsidP="00C168AA">
            <w:pPr>
              <w:rPr>
                <w:sz w:val="22"/>
                <w:szCs w:val="22"/>
              </w:rPr>
            </w:pPr>
          </w:p>
          <w:p w:rsidR="007D6156" w:rsidRPr="00BA66F4" w:rsidRDefault="007D6156" w:rsidP="00C168AA">
            <w:pPr>
              <w:jc w:val="center"/>
              <w:rPr>
                <w:sz w:val="22"/>
                <w:szCs w:val="22"/>
              </w:rPr>
            </w:pPr>
          </w:p>
          <w:p w:rsidR="007D6156" w:rsidRPr="00BA66F4" w:rsidRDefault="007D6156" w:rsidP="00C168AA">
            <w:pPr>
              <w:pStyle w:val="Heading2"/>
              <w:rPr>
                <w:rFonts w:ascii="Times New Roman" w:hAnsi="Times New Roman" w:cs="Times New Roman"/>
                <w:sz w:val="22"/>
                <w:szCs w:val="22"/>
              </w:rPr>
            </w:pPr>
          </w:p>
          <w:p w:rsidR="007D6156" w:rsidRPr="00BA66F4" w:rsidRDefault="007D6156" w:rsidP="00C168AA">
            <w:pPr>
              <w:rPr>
                <w:sz w:val="22"/>
                <w:szCs w:val="22"/>
              </w:rPr>
            </w:pPr>
          </w:p>
          <w:p w:rsidR="007D6156" w:rsidRPr="00BA66F4" w:rsidRDefault="007D6156" w:rsidP="00C168AA">
            <w:pPr>
              <w:rPr>
                <w:b/>
                <w:sz w:val="22"/>
                <w:szCs w:val="22"/>
              </w:rPr>
            </w:pPr>
            <w:r w:rsidRPr="00BA66F4">
              <w:rPr>
                <w:b/>
                <w:sz w:val="22"/>
                <w:szCs w:val="22"/>
              </w:rPr>
              <w:sym w:font="Wingdings" w:char="F0E9"/>
            </w:r>
            <w:r w:rsidRPr="00BA66F4">
              <w:rPr>
                <w:b/>
                <w:sz w:val="22"/>
                <w:szCs w:val="22"/>
              </w:rPr>
              <w:t>COURT USE ONLY</w:t>
            </w:r>
            <w:r w:rsidRPr="00BA66F4">
              <w:rPr>
                <w:b/>
                <w:sz w:val="22"/>
                <w:szCs w:val="22"/>
              </w:rPr>
              <w:sym w:font="Wingdings" w:char="F0E9"/>
            </w:r>
          </w:p>
        </w:tc>
      </w:tr>
      <w:tr w:rsidR="007D6156" w:rsidRPr="00BA66F4" w:rsidTr="00C168AA">
        <w:trPr>
          <w:cantSplit/>
          <w:trHeight w:val="1070"/>
        </w:trPr>
        <w:tc>
          <w:tcPr>
            <w:tcW w:w="6481" w:type="dxa"/>
          </w:tcPr>
          <w:p w:rsidR="007D6156" w:rsidRPr="00BA66F4" w:rsidRDefault="007D6156" w:rsidP="00C168AA">
            <w:pPr>
              <w:rPr>
                <w:sz w:val="22"/>
                <w:szCs w:val="22"/>
              </w:rPr>
            </w:pPr>
            <w:r>
              <w:rPr>
                <w:sz w:val="22"/>
                <w:szCs w:val="22"/>
              </w:rPr>
              <w:t>Julie M. Yates</w:t>
            </w:r>
            <w:r w:rsidRPr="00BA66F4">
              <w:rPr>
                <w:sz w:val="22"/>
                <w:szCs w:val="22"/>
              </w:rPr>
              <w:t xml:space="preserve">, Guardian </w:t>
            </w:r>
            <w:r w:rsidRPr="00BA66F4">
              <w:rPr>
                <w:i/>
                <w:sz w:val="22"/>
                <w:szCs w:val="22"/>
              </w:rPr>
              <w:t>ad Litem</w:t>
            </w:r>
          </w:p>
          <w:p w:rsidR="007D6156" w:rsidRPr="00BA66F4" w:rsidRDefault="007D6156" w:rsidP="00C168AA">
            <w:pPr>
              <w:rPr>
                <w:sz w:val="22"/>
                <w:szCs w:val="22"/>
              </w:rPr>
            </w:pPr>
            <w:r>
              <w:rPr>
                <w:sz w:val="22"/>
                <w:szCs w:val="22"/>
              </w:rPr>
              <w:t>Julie M. Yates, Attorney at Law, LLC</w:t>
            </w:r>
          </w:p>
          <w:p w:rsidR="007D6156" w:rsidRPr="00BA66F4" w:rsidRDefault="007D6156" w:rsidP="00C168AA">
            <w:pPr>
              <w:jc w:val="both"/>
              <w:rPr>
                <w:sz w:val="22"/>
                <w:szCs w:val="22"/>
              </w:rPr>
            </w:pPr>
            <w:r>
              <w:rPr>
                <w:sz w:val="22"/>
                <w:szCs w:val="22"/>
              </w:rPr>
              <w:t>P.O. Box 387</w:t>
            </w:r>
          </w:p>
          <w:p w:rsidR="007D6156" w:rsidRPr="00BA66F4" w:rsidRDefault="007D6156" w:rsidP="00C168AA">
            <w:pPr>
              <w:jc w:val="both"/>
              <w:rPr>
                <w:sz w:val="22"/>
                <w:szCs w:val="22"/>
              </w:rPr>
            </w:pPr>
            <w:r>
              <w:rPr>
                <w:sz w:val="22"/>
                <w:szCs w:val="22"/>
              </w:rPr>
              <w:t>Fort Collins, CO 80522</w:t>
            </w:r>
          </w:p>
          <w:p w:rsidR="007D6156" w:rsidRPr="00BA66F4" w:rsidRDefault="007D6156" w:rsidP="00C168AA">
            <w:pPr>
              <w:tabs>
                <w:tab w:val="left" w:pos="3022"/>
              </w:tabs>
              <w:jc w:val="both"/>
              <w:rPr>
                <w:sz w:val="22"/>
                <w:szCs w:val="22"/>
              </w:rPr>
            </w:pPr>
            <w:proofErr w:type="gramStart"/>
            <w:r w:rsidRPr="00BA66F4">
              <w:rPr>
                <w:sz w:val="22"/>
                <w:szCs w:val="22"/>
              </w:rPr>
              <w:t>Phone  (</w:t>
            </w:r>
            <w:proofErr w:type="gramEnd"/>
            <w:r w:rsidRPr="00BA66F4">
              <w:rPr>
                <w:sz w:val="22"/>
                <w:szCs w:val="22"/>
              </w:rPr>
              <w:t xml:space="preserve">970) </w:t>
            </w:r>
            <w:r>
              <w:rPr>
                <w:sz w:val="22"/>
                <w:szCs w:val="22"/>
              </w:rPr>
              <w:t xml:space="preserve">219-9613                   </w:t>
            </w:r>
            <w:r>
              <w:rPr>
                <w:sz w:val="22"/>
                <w:szCs w:val="22"/>
              </w:rPr>
              <w:tab/>
            </w:r>
            <w:r w:rsidRPr="00BA66F4">
              <w:rPr>
                <w:sz w:val="22"/>
                <w:szCs w:val="22"/>
              </w:rPr>
              <w:t xml:space="preserve">Email:  </w:t>
            </w:r>
            <w:r>
              <w:rPr>
                <w:sz w:val="22"/>
                <w:szCs w:val="22"/>
              </w:rPr>
              <w:t>julie@jyates.net</w:t>
            </w:r>
            <w:hyperlink r:id="rId5" w:history="1"/>
          </w:p>
          <w:p w:rsidR="007D6156" w:rsidRPr="00BA66F4" w:rsidRDefault="007D6156" w:rsidP="00C168AA">
            <w:pPr>
              <w:jc w:val="both"/>
              <w:rPr>
                <w:sz w:val="22"/>
                <w:szCs w:val="22"/>
              </w:rPr>
            </w:pPr>
            <w:r w:rsidRPr="00BA66F4">
              <w:rPr>
                <w:sz w:val="22"/>
                <w:szCs w:val="22"/>
              </w:rPr>
              <w:t xml:space="preserve">Fax      (970) </w:t>
            </w:r>
            <w:r>
              <w:rPr>
                <w:sz w:val="22"/>
                <w:szCs w:val="22"/>
              </w:rPr>
              <w:t xml:space="preserve">237-4870       </w:t>
            </w:r>
            <w:r>
              <w:rPr>
                <w:sz w:val="22"/>
                <w:szCs w:val="22"/>
              </w:rPr>
              <w:tab/>
            </w:r>
            <w:r>
              <w:rPr>
                <w:sz w:val="22"/>
                <w:szCs w:val="22"/>
              </w:rPr>
              <w:tab/>
            </w:r>
            <w:r w:rsidRPr="00BA66F4">
              <w:rPr>
                <w:sz w:val="22"/>
                <w:szCs w:val="22"/>
              </w:rPr>
              <w:t xml:space="preserve">Registration No.  </w:t>
            </w:r>
            <w:r>
              <w:rPr>
                <w:sz w:val="22"/>
                <w:szCs w:val="22"/>
              </w:rPr>
              <w:t>36393</w:t>
            </w:r>
          </w:p>
        </w:tc>
        <w:tc>
          <w:tcPr>
            <w:tcW w:w="3131" w:type="dxa"/>
          </w:tcPr>
          <w:p w:rsidR="007D6156" w:rsidRPr="00BA66F4" w:rsidRDefault="007D6156" w:rsidP="00C168AA">
            <w:pPr>
              <w:jc w:val="both"/>
              <w:rPr>
                <w:sz w:val="22"/>
                <w:szCs w:val="22"/>
              </w:rPr>
            </w:pPr>
            <w:r w:rsidRPr="00BA66F4">
              <w:rPr>
                <w:sz w:val="22"/>
                <w:szCs w:val="22"/>
              </w:rPr>
              <w:t xml:space="preserve">Case Number:   </w:t>
            </w:r>
            <w:r w:rsidR="005F68DC">
              <w:rPr>
                <w:sz w:val="22"/>
                <w:szCs w:val="22"/>
              </w:rPr>
              <w:t>15JV143</w:t>
            </w:r>
          </w:p>
          <w:p w:rsidR="007D6156" w:rsidRPr="00BA66F4" w:rsidRDefault="007D6156" w:rsidP="00C168AA">
            <w:pPr>
              <w:jc w:val="both"/>
              <w:rPr>
                <w:sz w:val="22"/>
                <w:szCs w:val="22"/>
              </w:rPr>
            </w:pPr>
          </w:p>
          <w:p w:rsidR="007D6156" w:rsidRPr="00BA66F4" w:rsidRDefault="007D6156" w:rsidP="00C168AA">
            <w:pPr>
              <w:jc w:val="both"/>
              <w:rPr>
                <w:sz w:val="22"/>
                <w:szCs w:val="22"/>
              </w:rPr>
            </w:pPr>
          </w:p>
          <w:p w:rsidR="007D6156" w:rsidRPr="00BA66F4" w:rsidRDefault="007D6156" w:rsidP="00C168AA">
            <w:pPr>
              <w:jc w:val="both"/>
              <w:rPr>
                <w:b/>
                <w:sz w:val="22"/>
                <w:szCs w:val="22"/>
              </w:rPr>
            </w:pPr>
            <w:r w:rsidRPr="00BA66F4">
              <w:rPr>
                <w:sz w:val="22"/>
                <w:szCs w:val="22"/>
              </w:rPr>
              <w:t>Courtroom 2A</w:t>
            </w:r>
            <w:r>
              <w:rPr>
                <w:sz w:val="22"/>
                <w:szCs w:val="22"/>
              </w:rPr>
              <w:t xml:space="preserve"> </w:t>
            </w:r>
          </w:p>
        </w:tc>
      </w:tr>
      <w:tr w:rsidR="007D6156" w:rsidRPr="00BA66F4" w:rsidTr="00C168AA">
        <w:trPr>
          <w:trHeight w:val="476"/>
        </w:trPr>
        <w:tc>
          <w:tcPr>
            <w:tcW w:w="9612" w:type="dxa"/>
            <w:gridSpan w:val="2"/>
            <w:vAlign w:val="center"/>
          </w:tcPr>
          <w:p w:rsidR="007D6156" w:rsidRDefault="007D6156" w:rsidP="00C168AA">
            <w:pPr>
              <w:jc w:val="center"/>
              <w:rPr>
                <w:b/>
                <w:szCs w:val="24"/>
              </w:rPr>
            </w:pPr>
            <w:r>
              <w:rPr>
                <w:b/>
                <w:szCs w:val="24"/>
              </w:rPr>
              <w:t>ORDER OF</w:t>
            </w:r>
          </w:p>
          <w:p w:rsidR="007D6156" w:rsidRPr="00BA66F4" w:rsidRDefault="007D6156" w:rsidP="00C168AA">
            <w:pPr>
              <w:jc w:val="center"/>
              <w:rPr>
                <w:b/>
                <w:szCs w:val="24"/>
              </w:rPr>
            </w:pPr>
            <w:r w:rsidRPr="00BA66F4">
              <w:rPr>
                <w:b/>
                <w:szCs w:val="24"/>
              </w:rPr>
              <w:t xml:space="preserve">DETERMINATION OF PRIVILEGE AND LIMITED WAIVER </w:t>
            </w:r>
          </w:p>
          <w:p w:rsidR="007D6156" w:rsidRPr="00BA66F4" w:rsidRDefault="007D6156" w:rsidP="00C168AA">
            <w:pPr>
              <w:jc w:val="center"/>
              <w:rPr>
                <w:b/>
                <w:szCs w:val="24"/>
              </w:rPr>
            </w:pPr>
            <w:r w:rsidRPr="00BA66F4">
              <w:rPr>
                <w:b/>
                <w:szCs w:val="24"/>
              </w:rPr>
              <w:t>UN</w:t>
            </w:r>
            <w:r>
              <w:rPr>
                <w:b/>
                <w:szCs w:val="24"/>
              </w:rPr>
              <w:t>DER L.A.N. and §13-90-107(1)(g)</w:t>
            </w:r>
          </w:p>
        </w:tc>
      </w:tr>
    </w:tbl>
    <w:p w:rsidR="007D6156" w:rsidRDefault="007D6156" w:rsidP="007D6156">
      <w:pPr>
        <w:jc w:val="both"/>
        <w:rPr>
          <w:szCs w:val="24"/>
        </w:rPr>
      </w:pPr>
    </w:p>
    <w:p w:rsidR="007D6156" w:rsidRPr="00962BEA" w:rsidRDefault="007D6156" w:rsidP="007D6156">
      <w:pPr>
        <w:ind w:firstLine="450"/>
        <w:jc w:val="both"/>
        <w:rPr>
          <w:szCs w:val="24"/>
        </w:rPr>
      </w:pPr>
      <w:r>
        <w:rPr>
          <w:szCs w:val="24"/>
        </w:rPr>
        <w:t xml:space="preserve">THIS MATTER, </w:t>
      </w:r>
      <w:r w:rsidRPr="00962BEA">
        <w:rPr>
          <w:szCs w:val="24"/>
        </w:rPr>
        <w:t xml:space="preserve">having come before the Court on the Guardian </w:t>
      </w:r>
      <w:r w:rsidRPr="00962BEA">
        <w:rPr>
          <w:i/>
          <w:szCs w:val="24"/>
        </w:rPr>
        <w:t xml:space="preserve">ad </w:t>
      </w:r>
      <w:proofErr w:type="spellStart"/>
      <w:r w:rsidRPr="00962BEA">
        <w:rPr>
          <w:i/>
          <w:szCs w:val="24"/>
        </w:rPr>
        <w:t>Litem</w:t>
      </w:r>
      <w:r w:rsidRPr="00962BEA">
        <w:rPr>
          <w:szCs w:val="24"/>
        </w:rPr>
        <w:t>’s</w:t>
      </w:r>
      <w:proofErr w:type="spellEnd"/>
      <w:r w:rsidRPr="00962BEA">
        <w:rPr>
          <w:szCs w:val="24"/>
        </w:rPr>
        <w:t xml:space="preserve"> </w:t>
      </w:r>
      <w:r w:rsidR="00951C05">
        <w:rPr>
          <w:i/>
          <w:szCs w:val="24"/>
        </w:rPr>
        <w:t xml:space="preserve">Unopposed </w:t>
      </w:r>
      <w:r w:rsidRPr="00951C05">
        <w:rPr>
          <w:i/>
          <w:szCs w:val="24"/>
        </w:rPr>
        <w:t>Motion for Determination of Privilege and Scope of Waiver under L.A.N. and §13-90-107(1)(g),</w:t>
      </w:r>
      <w:r w:rsidRPr="00962BEA">
        <w:rPr>
          <w:szCs w:val="24"/>
        </w:rPr>
        <w:t xml:space="preserve"> </w:t>
      </w:r>
      <w:r>
        <w:rPr>
          <w:szCs w:val="24"/>
        </w:rPr>
        <w:t xml:space="preserve"> the Court</w:t>
      </w:r>
      <w:r w:rsidRPr="00962BEA">
        <w:rPr>
          <w:szCs w:val="24"/>
        </w:rPr>
        <w:t xml:space="preserve"> Orders as follows: </w:t>
      </w:r>
    </w:p>
    <w:p w:rsidR="007D6156" w:rsidRPr="00962BEA" w:rsidRDefault="007D6156" w:rsidP="007D6156">
      <w:pPr>
        <w:jc w:val="both"/>
        <w:rPr>
          <w:szCs w:val="24"/>
        </w:rPr>
      </w:pPr>
    </w:p>
    <w:p w:rsidR="007D6156" w:rsidRPr="00FB0608" w:rsidRDefault="007D6156" w:rsidP="00FB0608">
      <w:pPr>
        <w:pStyle w:val="Level1"/>
        <w:widowControl/>
        <w:numPr>
          <w:ilvl w:val="0"/>
          <w:numId w:val="5"/>
        </w:numPr>
        <w:jc w:val="both"/>
        <w:rPr>
          <w:i/>
        </w:rPr>
      </w:pPr>
      <w:r w:rsidRPr="00BA66F4">
        <w:t xml:space="preserve">On </w:t>
      </w:r>
      <w:r w:rsidR="00FB0608">
        <w:t>March 24, 2015</w:t>
      </w:r>
      <w:r w:rsidRPr="00BA66F4">
        <w:t xml:space="preserve">, the GAL was appointed to represent the best </w:t>
      </w:r>
      <w:r>
        <w:t xml:space="preserve">interests of the minor children, </w:t>
      </w:r>
      <w:r w:rsidR="00FB0608">
        <w:t>Madeleine Miller, born 4/25/06, and Lillian Miller, born 7/16/08.</w:t>
      </w:r>
    </w:p>
    <w:p w:rsidR="007D6156" w:rsidRDefault="007D6156" w:rsidP="007D6156"/>
    <w:p w:rsidR="007D6156" w:rsidRPr="00D648CE" w:rsidRDefault="007D6156" w:rsidP="007D6156">
      <w:pPr>
        <w:pStyle w:val="Level1"/>
        <w:widowControl/>
        <w:numPr>
          <w:ilvl w:val="0"/>
          <w:numId w:val="5"/>
        </w:numPr>
      </w:pPr>
      <w:r w:rsidRPr="00962BEA">
        <w:t>To protect the confidentiality of a child</w:t>
      </w:r>
      <w:r>
        <w:t>ren</w:t>
      </w:r>
      <w:r w:rsidRPr="00962BEA">
        <w:t xml:space="preserve">’s communications to </w:t>
      </w:r>
      <w:r>
        <w:t>their</w:t>
      </w:r>
      <w:r w:rsidRPr="00962BEA">
        <w:t xml:space="preserve"> therapist</w:t>
      </w:r>
      <w:r>
        <w:t>s</w:t>
      </w:r>
      <w:r w:rsidRPr="00962BEA">
        <w:t xml:space="preserve">, the Colorado </w:t>
      </w:r>
      <w:r w:rsidRPr="00644DD9">
        <w:t>Supreme Court has held that the psychotherapist-patient privilege applies to children in</w:t>
      </w:r>
      <w:r w:rsidRPr="00962BEA">
        <w:t xml:space="preserve"> dependency and neglect proceedings. </w:t>
      </w:r>
      <w:r w:rsidRPr="00D648CE">
        <w:rPr>
          <w:i/>
        </w:rPr>
        <w:t>L.A.N. v. L.M.B</w:t>
      </w:r>
      <w:r w:rsidRPr="00962BEA">
        <w:t>., January 22, 2013 (2013 CO 6).</w:t>
      </w:r>
    </w:p>
    <w:p w:rsidR="007D6156" w:rsidRPr="00D16EF8" w:rsidRDefault="007D6156" w:rsidP="007D6156">
      <w:pPr>
        <w:rPr>
          <w:szCs w:val="24"/>
        </w:rPr>
      </w:pPr>
    </w:p>
    <w:p w:rsidR="007D6156" w:rsidRPr="00056AEC" w:rsidRDefault="007D6156" w:rsidP="007D6156">
      <w:pPr>
        <w:pStyle w:val="Level1"/>
        <w:widowControl/>
        <w:numPr>
          <w:ilvl w:val="0"/>
          <w:numId w:val="5"/>
        </w:numPr>
        <w:rPr>
          <w:b/>
        </w:rPr>
      </w:pPr>
      <w:r w:rsidRPr="00962BEA">
        <w:t>In this case,</w:t>
      </w:r>
      <w:r>
        <w:t xml:space="preserve"> the </w:t>
      </w:r>
      <w:r w:rsidRPr="00962BEA">
        <w:t>child</w:t>
      </w:r>
      <w:r>
        <w:t>ren</w:t>
      </w:r>
      <w:r w:rsidRPr="00962BEA">
        <w:t xml:space="preserve"> </w:t>
      </w:r>
      <w:r>
        <w:t>are</w:t>
      </w:r>
      <w:r w:rsidRPr="00962BEA">
        <w:t xml:space="preserve"> too young or otherwise incompetent to hold the psychotherapist-patient privilege and </w:t>
      </w:r>
      <w:r>
        <w:t>the children’s</w:t>
      </w:r>
      <w:r w:rsidRPr="00962BEA">
        <w:t xml:space="preserve"> interests </w:t>
      </w:r>
      <w:r>
        <w:t>may be</w:t>
      </w:r>
      <w:r w:rsidRPr="00962BEA">
        <w:t xml:space="preserve"> adverse to each of the parent’s interest</w:t>
      </w:r>
      <w:r>
        <w:t xml:space="preserve"> and/or that of Special Respondent</w:t>
      </w:r>
      <w:r w:rsidRPr="00962BEA">
        <w:t xml:space="preserve">. </w:t>
      </w:r>
      <w:r w:rsidRPr="00962BEA">
        <w:rPr>
          <w:i/>
        </w:rPr>
        <w:t>Id.</w:t>
      </w:r>
      <w:r w:rsidRPr="00962BEA">
        <w:t xml:space="preserve"> </w:t>
      </w:r>
    </w:p>
    <w:p w:rsidR="007D6156" w:rsidRPr="00056AEC" w:rsidRDefault="007D6156" w:rsidP="007D6156">
      <w:pPr>
        <w:pStyle w:val="Level1"/>
        <w:widowControl/>
        <w:numPr>
          <w:ilvl w:val="0"/>
          <w:numId w:val="0"/>
        </w:numPr>
        <w:ind w:left="810"/>
        <w:rPr>
          <w:b/>
        </w:rPr>
      </w:pPr>
    </w:p>
    <w:p w:rsidR="007D6156" w:rsidRPr="00D648CE" w:rsidRDefault="007D6156" w:rsidP="007D6156">
      <w:pPr>
        <w:pStyle w:val="Level1"/>
        <w:widowControl/>
        <w:numPr>
          <w:ilvl w:val="0"/>
          <w:numId w:val="5"/>
        </w:numPr>
        <w:rPr>
          <w:b/>
        </w:rPr>
      </w:pPr>
      <w:r w:rsidRPr="00962BEA">
        <w:t xml:space="preserve">Therefore, in these circumstances, the Guardian </w:t>
      </w:r>
      <w:r w:rsidRPr="00D648CE">
        <w:rPr>
          <w:i/>
        </w:rPr>
        <w:t>ad Litem</w:t>
      </w:r>
      <w:r w:rsidRPr="00962BEA">
        <w:t xml:space="preserve"> holds the psychothera</w:t>
      </w:r>
      <w:r>
        <w:t xml:space="preserve">pist-patient privilege for the </w:t>
      </w:r>
      <w:r w:rsidRPr="00962BEA">
        <w:t xml:space="preserve">child. </w:t>
      </w:r>
      <w:r w:rsidRPr="00D648CE">
        <w:rPr>
          <w:i/>
        </w:rPr>
        <w:t>Id.</w:t>
      </w:r>
    </w:p>
    <w:p w:rsidR="007D6156" w:rsidRDefault="007D6156" w:rsidP="007D6156">
      <w:pPr>
        <w:pStyle w:val="ListParagraph"/>
        <w:ind w:left="0"/>
        <w:rPr>
          <w:szCs w:val="24"/>
        </w:rPr>
      </w:pPr>
    </w:p>
    <w:p w:rsidR="007D6156" w:rsidRPr="00962BEA" w:rsidRDefault="007D6156" w:rsidP="007D6156">
      <w:pPr>
        <w:numPr>
          <w:ilvl w:val="0"/>
          <w:numId w:val="5"/>
        </w:numPr>
        <w:rPr>
          <w:szCs w:val="24"/>
        </w:rPr>
      </w:pPr>
      <w:r>
        <w:rPr>
          <w:szCs w:val="24"/>
        </w:rPr>
        <w:lastRenderedPageBreak/>
        <w:t xml:space="preserve">For purposes of this proceeding it is in the children’s best interests that there be a limited waiver of the privilege. </w:t>
      </w:r>
    </w:p>
    <w:p w:rsidR="007D6156" w:rsidRPr="00962BEA" w:rsidRDefault="007D6156" w:rsidP="007D6156">
      <w:pPr>
        <w:pStyle w:val="ListParagraph"/>
        <w:rPr>
          <w:szCs w:val="24"/>
        </w:rPr>
      </w:pPr>
    </w:p>
    <w:p w:rsidR="007D6156" w:rsidRPr="00962BEA" w:rsidRDefault="007D6156" w:rsidP="007D6156">
      <w:pPr>
        <w:rPr>
          <w:szCs w:val="24"/>
        </w:rPr>
      </w:pPr>
      <w:r w:rsidRPr="00962BEA">
        <w:rPr>
          <w:szCs w:val="24"/>
        </w:rPr>
        <w:t>NOW THEREFORE THE COURT ORDERS AS FOLLOWS:</w:t>
      </w:r>
    </w:p>
    <w:p w:rsidR="007D6156" w:rsidRPr="00962BEA" w:rsidRDefault="007D6156" w:rsidP="007D6156">
      <w:pPr>
        <w:rPr>
          <w:szCs w:val="24"/>
        </w:rPr>
      </w:pPr>
    </w:p>
    <w:p w:rsidR="007D6156" w:rsidRDefault="007D6156" w:rsidP="007D6156">
      <w:pPr>
        <w:numPr>
          <w:ilvl w:val="0"/>
          <w:numId w:val="4"/>
        </w:numPr>
        <w:rPr>
          <w:szCs w:val="24"/>
        </w:rPr>
      </w:pPr>
      <w:r>
        <w:rPr>
          <w:szCs w:val="24"/>
        </w:rPr>
        <w:t>R</w:t>
      </w:r>
      <w:r w:rsidRPr="00BA66F4">
        <w:rPr>
          <w:szCs w:val="24"/>
        </w:rPr>
        <w:t xml:space="preserve">egarding </w:t>
      </w:r>
      <w:r>
        <w:rPr>
          <w:szCs w:val="24"/>
        </w:rPr>
        <w:t>the minor children, the</w:t>
      </w:r>
      <w:r w:rsidRPr="00BA66F4">
        <w:rPr>
          <w:szCs w:val="24"/>
        </w:rPr>
        <w:t xml:space="preserve"> Guardian </w:t>
      </w:r>
      <w:r w:rsidRPr="00BA66F4">
        <w:rPr>
          <w:i/>
          <w:szCs w:val="24"/>
        </w:rPr>
        <w:t>ad Litem</w:t>
      </w:r>
      <w:r w:rsidRPr="00BA66F4">
        <w:rPr>
          <w:szCs w:val="24"/>
        </w:rPr>
        <w:t xml:space="preserve"> </w:t>
      </w:r>
      <w:r>
        <w:rPr>
          <w:szCs w:val="24"/>
        </w:rPr>
        <w:t>holds the privilege;</w:t>
      </w:r>
      <w:r w:rsidRPr="00BA66F4">
        <w:rPr>
          <w:szCs w:val="24"/>
        </w:rPr>
        <w:t xml:space="preserve"> </w:t>
      </w:r>
    </w:p>
    <w:p w:rsidR="007D6156" w:rsidRDefault="007D6156" w:rsidP="007D6156">
      <w:pPr>
        <w:ind w:left="720"/>
        <w:rPr>
          <w:szCs w:val="24"/>
        </w:rPr>
      </w:pPr>
    </w:p>
    <w:p w:rsidR="007D6156" w:rsidRDefault="007D6156" w:rsidP="007D6156">
      <w:pPr>
        <w:numPr>
          <w:ilvl w:val="0"/>
          <w:numId w:val="4"/>
        </w:numPr>
        <w:rPr>
          <w:szCs w:val="24"/>
        </w:rPr>
      </w:pPr>
      <w:r w:rsidRPr="00D648CE">
        <w:rPr>
          <w:szCs w:val="24"/>
        </w:rPr>
        <w:t xml:space="preserve">A limited waiver is granted as follows:  Any psychotherapist or counselor may </w:t>
      </w:r>
      <w:r>
        <w:t xml:space="preserve">share within family unity meetings, permanency roundtables or to her caseworker or Guardian </w:t>
      </w:r>
      <w:r w:rsidRPr="00D648CE">
        <w:rPr>
          <w:i/>
        </w:rPr>
        <w:t>ad litem</w:t>
      </w:r>
      <w:r>
        <w:t>, treatment goals</w:t>
      </w:r>
      <w:r w:rsidRPr="00D648CE">
        <w:rPr>
          <w:szCs w:val="24"/>
        </w:rPr>
        <w:t>, attendance in therapy and general statements regarding progress on treatment goals, and/or recommendations as to different therapeutic modalities.  Any therapist</w:t>
      </w:r>
      <w:r>
        <w:rPr>
          <w:szCs w:val="24"/>
        </w:rPr>
        <w:t>/counselor</w:t>
      </w:r>
      <w:r w:rsidRPr="00D648CE">
        <w:rPr>
          <w:szCs w:val="24"/>
        </w:rPr>
        <w:t xml:space="preserve"> providing services to </w:t>
      </w:r>
      <w:r>
        <w:rPr>
          <w:szCs w:val="24"/>
        </w:rPr>
        <w:t>the minor children</w:t>
      </w:r>
      <w:r w:rsidRPr="00D648CE">
        <w:rPr>
          <w:szCs w:val="24"/>
        </w:rPr>
        <w:t xml:space="preserve"> shall not be prohibited from </w:t>
      </w:r>
      <w:r>
        <w:t>assisting the children in communicating with individuals with whom the children desires to communicate or correspond and such assistance shall not be viewed as a waiver of the privilege or a breach of confidentiality</w:t>
      </w:r>
      <w:r w:rsidRPr="00D648CE">
        <w:rPr>
          <w:szCs w:val="24"/>
        </w:rPr>
        <w:t>;</w:t>
      </w:r>
    </w:p>
    <w:p w:rsidR="007D6156" w:rsidRDefault="007D6156" w:rsidP="007D6156">
      <w:pPr>
        <w:pStyle w:val="ListParagraph"/>
        <w:rPr>
          <w:szCs w:val="24"/>
        </w:rPr>
      </w:pPr>
    </w:p>
    <w:p w:rsidR="007D6156" w:rsidRPr="00743C92" w:rsidRDefault="007D6156" w:rsidP="007D6156">
      <w:pPr>
        <w:numPr>
          <w:ilvl w:val="0"/>
          <w:numId w:val="4"/>
        </w:numPr>
        <w:jc w:val="both"/>
        <w:rPr>
          <w:szCs w:val="24"/>
        </w:rPr>
      </w:pPr>
      <w:r>
        <w:t xml:space="preserve">That any forensic psychologist or a psychologist engage for the purpose of determining the validity of claims made by the minor child or allegations between the parents as to abuse or neglect of the child, may disclose any information necessary for the Department of Human Services, the Guardian </w:t>
      </w:r>
      <w:r>
        <w:rPr>
          <w:i/>
        </w:rPr>
        <w:t>ad Litem</w:t>
      </w:r>
      <w:r>
        <w:t xml:space="preserve"> or the Court to make a determination as to the legitimacy or validity of the claims made by the child or the allegations between the parties with respect to abuse or neglect; </w:t>
      </w:r>
      <w:r w:rsidRPr="00AC36E8">
        <w:rPr>
          <w:szCs w:val="24"/>
        </w:rPr>
        <w:t xml:space="preserve">and </w:t>
      </w:r>
    </w:p>
    <w:p w:rsidR="007D6156" w:rsidRPr="00BA66F4" w:rsidRDefault="007D6156" w:rsidP="007D6156">
      <w:pPr>
        <w:rPr>
          <w:szCs w:val="24"/>
        </w:rPr>
      </w:pPr>
    </w:p>
    <w:p w:rsidR="007D6156" w:rsidRPr="00962BEA" w:rsidRDefault="007D6156" w:rsidP="007D6156">
      <w:pPr>
        <w:numPr>
          <w:ilvl w:val="0"/>
          <w:numId w:val="4"/>
        </w:numPr>
        <w:rPr>
          <w:szCs w:val="24"/>
        </w:rPr>
      </w:pPr>
      <w:r>
        <w:rPr>
          <w:szCs w:val="24"/>
        </w:rPr>
        <w:t xml:space="preserve">The </w:t>
      </w:r>
      <w:r w:rsidRPr="00962BEA">
        <w:rPr>
          <w:szCs w:val="24"/>
        </w:rPr>
        <w:t xml:space="preserve">Court </w:t>
      </w:r>
      <w:r>
        <w:rPr>
          <w:szCs w:val="24"/>
        </w:rPr>
        <w:t xml:space="preserve">further orders </w:t>
      </w:r>
      <w:r w:rsidRPr="00962BEA">
        <w:rPr>
          <w:szCs w:val="24"/>
        </w:rPr>
        <w:t>that all parties</w:t>
      </w:r>
      <w:r>
        <w:rPr>
          <w:szCs w:val="24"/>
        </w:rPr>
        <w:t>, including CASA, are</w:t>
      </w:r>
      <w:r w:rsidRPr="00962BEA">
        <w:rPr>
          <w:szCs w:val="24"/>
        </w:rPr>
        <w:t xml:space="preserve"> prohibited from: (1) signing releases of information that could extend the limited waiver of the privilege defined </w:t>
      </w:r>
      <w:r>
        <w:rPr>
          <w:szCs w:val="24"/>
        </w:rPr>
        <w:t>for each child in this</w:t>
      </w:r>
      <w:r w:rsidRPr="00962BEA">
        <w:rPr>
          <w:szCs w:val="24"/>
        </w:rPr>
        <w:t xml:space="preserve"> order, and, (2) </w:t>
      </w:r>
      <w:r>
        <w:rPr>
          <w:szCs w:val="24"/>
        </w:rPr>
        <w:t xml:space="preserve">intentionally </w:t>
      </w:r>
      <w:r w:rsidRPr="00962BEA">
        <w:rPr>
          <w:szCs w:val="24"/>
        </w:rPr>
        <w:t xml:space="preserve">injecting information into the proceeding that contravenes </w:t>
      </w:r>
      <w:r>
        <w:rPr>
          <w:szCs w:val="24"/>
        </w:rPr>
        <w:t xml:space="preserve">the limited waiver of a child’s privilege as set out herein. </w:t>
      </w:r>
    </w:p>
    <w:p w:rsidR="007D6156" w:rsidRPr="00962BEA" w:rsidRDefault="007D6156" w:rsidP="007D6156">
      <w:pPr>
        <w:rPr>
          <w:szCs w:val="24"/>
        </w:rPr>
      </w:pPr>
    </w:p>
    <w:p w:rsidR="007D6156" w:rsidRPr="00962BEA" w:rsidRDefault="007D6156" w:rsidP="007D6156">
      <w:pPr>
        <w:rPr>
          <w:szCs w:val="24"/>
        </w:rPr>
      </w:pPr>
      <w:r w:rsidRPr="00962BEA">
        <w:rPr>
          <w:szCs w:val="24"/>
        </w:rPr>
        <w:t>IT IS SO ORDERED</w:t>
      </w:r>
      <w:r>
        <w:rPr>
          <w:szCs w:val="24"/>
        </w:rPr>
        <w:t xml:space="preserve"> this _____day of ________________, 2015</w:t>
      </w:r>
      <w:r w:rsidRPr="00962BEA">
        <w:rPr>
          <w:szCs w:val="24"/>
        </w:rPr>
        <w:t>.</w:t>
      </w:r>
    </w:p>
    <w:p w:rsidR="007D6156" w:rsidRPr="00962BEA" w:rsidRDefault="007D6156" w:rsidP="007D6156">
      <w:pPr>
        <w:rPr>
          <w:szCs w:val="24"/>
        </w:rPr>
      </w:pPr>
    </w:p>
    <w:p w:rsidR="007D6156" w:rsidRPr="00962BEA" w:rsidRDefault="007D6156" w:rsidP="007D6156">
      <w:pPr>
        <w:rPr>
          <w:szCs w:val="24"/>
        </w:rPr>
      </w:pPr>
      <w:r w:rsidRPr="00962BEA">
        <w:rPr>
          <w:szCs w:val="24"/>
        </w:rPr>
        <w:tab/>
      </w:r>
      <w:r w:rsidRPr="00962BEA">
        <w:rPr>
          <w:szCs w:val="24"/>
        </w:rPr>
        <w:tab/>
      </w:r>
      <w:r w:rsidRPr="00962BEA">
        <w:rPr>
          <w:szCs w:val="24"/>
        </w:rPr>
        <w:tab/>
      </w:r>
      <w:r w:rsidRPr="00962BEA">
        <w:rPr>
          <w:szCs w:val="24"/>
        </w:rPr>
        <w:tab/>
      </w:r>
      <w:r w:rsidRPr="00962BEA">
        <w:rPr>
          <w:szCs w:val="24"/>
        </w:rPr>
        <w:tab/>
      </w:r>
      <w:r w:rsidRPr="00962BEA">
        <w:rPr>
          <w:szCs w:val="24"/>
        </w:rPr>
        <w:tab/>
        <w:t>BY THE COURT:</w:t>
      </w:r>
    </w:p>
    <w:p w:rsidR="007D6156" w:rsidRPr="00962BEA" w:rsidRDefault="007D6156" w:rsidP="007D6156">
      <w:pPr>
        <w:rPr>
          <w:szCs w:val="24"/>
        </w:rPr>
      </w:pPr>
    </w:p>
    <w:p w:rsidR="007D6156" w:rsidRDefault="007D6156" w:rsidP="007D6156">
      <w:pPr>
        <w:tabs>
          <w:tab w:val="left" w:pos="1110"/>
        </w:tabs>
        <w:rPr>
          <w:szCs w:val="24"/>
        </w:rPr>
      </w:pPr>
      <w:r w:rsidRPr="00962BEA">
        <w:rPr>
          <w:szCs w:val="24"/>
        </w:rPr>
        <w:tab/>
      </w:r>
    </w:p>
    <w:p w:rsidR="00FB0608" w:rsidRPr="00962BEA" w:rsidRDefault="00FB0608" w:rsidP="007D6156">
      <w:pPr>
        <w:tabs>
          <w:tab w:val="left" w:pos="1110"/>
        </w:tabs>
        <w:rPr>
          <w:szCs w:val="24"/>
        </w:rPr>
      </w:pPr>
    </w:p>
    <w:p w:rsidR="007D6156" w:rsidRPr="00962BEA" w:rsidRDefault="007D6156" w:rsidP="007D6156">
      <w:pPr>
        <w:rPr>
          <w:szCs w:val="24"/>
        </w:rPr>
      </w:pPr>
      <w:r w:rsidRPr="00962BEA">
        <w:rPr>
          <w:szCs w:val="24"/>
        </w:rPr>
        <w:tab/>
      </w:r>
      <w:r w:rsidRPr="00962BEA">
        <w:rPr>
          <w:szCs w:val="24"/>
        </w:rPr>
        <w:tab/>
      </w:r>
      <w:r w:rsidRPr="00962BEA">
        <w:rPr>
          <w:szCs w:val="24"/>
        </w:rPr>
        <w:tab/>
      </w:r>
      <w:r w:rsidRPr="00962BEA">
        <w:rPr>
          <w:szCs w:val="24"/>
        </w:rPr>
        <w:tab/>
      </w:r>
      <w:r w:rsidRPr="00962BEA">
        <w:rPr>
          <w:szCs w:val="24"/>
        </w:rPr>
        <w:tab/>
      </w:r>
      <w:r w:rsidRPr="00962BEA">
        <w:rPr>
          <w:szCs w:val="24"/>
        </w:rPr>
        <w:tab/>
        <w:t xml:space="preserve"> </w:t>
      </w:r>
      <w:r w:rsidRPr="00962BEA">
        <w:rPr>
          <w:szCs w:val="24"/>
          <w:u w:val="single"/>
        </w:rPr>
        <w:tab/>
      </w:r>
      <w:r w:rsidRPr="00962BEA">
        <w:rPr>
          <w:szCs w:val="24"/>
          <w:u w:val="single"/>
        </w:rPr>
        <w:tab/>
      </w:r>
      <w:r w:rsidRPr="00962BEA">
        <w:rPr>
          <w:szCs w:val="24"/>
          <w:u w:val="single"/>
        </w:rPr>
        <w:tab/>
      </w:r>
      <w:r w:rsidRPr="00962BEA">
        <w:rPr>
          <w:szCs w:val="24"/>
          <w:u w:val="single"/>
        </w:rPr>
        <w:tab/>
      </w:r>
      <w:r w:rsidRPr="00962BEA">
        <w:rPr>
          <w:szCs w:val="24"/>
          <w:u w:val="single"/>
        </w:rPr>
        <w:tab/>
      </w:r>
      <w:r w:rsidRPr="00962BEA">
        <w:rPr>
          <w:szCs w:val="24"/>
          <w:u w:val="single"/>
        </w:rPr>
        <w:tab/>
      </w:r>
      <w:r w:rsidRPr="00962BEA">
        <w:rPr>
          <w:szCs w:val="24"/>
          <w:u w:val="single"/>
        </w:rPr>
        <w:tab/>
      </w:r>
    </w:p>
    <w:p w:rsidR="007D6156" w:rsidRPr="00962BEA" w:rsidRDefault="007D6156" w:rsidP="007D6156">
      <w:pPr>
        <w:rPr>
          <w:szCs w:val="24"/>
        </w:rPr>
      </w:pPr>
      <w:r>
        <w:rPr>
          <w:szCs w:val="24"/>
        </w:rPr>
        <w:tab/>
      </w:r>
      <w:r>
        <w:rPr>
          <w:szCs w:val="24"/>
        </w:rPr>
        <w:tab/>
      </w:r>
      <w:r>
        <w:rPr>
          <w:szCs w:val="24"/>
        </w:rPr>
        <w:tab/>
      </w:r>
      <w:r>
        <w:rPr>
          <w:szCs w:val="24"/>
        </w:rPr>
        <w:tab/>
      </w:r>
      <w:r>
        <w:rPr>
          <w:szCs w:val="24"/>
        </w:rPr>
        <w:tab/>
      </w:r>
      <w:r>
        <w:rPr>
          <w:szCs w:val="24"/>
        </w:rPr>
        <w:tab/>
        <w:t>District Court Judge/Magistrate</w:t>
      </w:r>
    </w:p>
    <w:p w:rsidR="007D6156" w:rsidRPr="00962BEA" w:rsidRDefault="007D6156" w:rsidP="007D6156">
      <w:pPr>
        <w:rPr>
          <w:szCs w:val="24"/>
        </w:rPr>
      </w:pPr>
    </w:p>
    <w:p w:rsidR="007D6156" w:rsidRPr="00962BEA" w:rsidRDefault="007D6156" w:rsidP="007D6156">
      <w:pPr>
        <w:rPr>
          <w:szCs w:val="24"/>
        </w:rPr>
      </w:pPr>
    </w:p>
    <w:p w:rsidR="007D6156" w:rsidRPr="00FB0608" w:rsidRDefault="007D6156" w:rsidP="007D6156">
      <w:pPr>
        <w:rPr>
          <w:szCs w:val="24"/>
        </w:rPr>
      </w:pPr>
      <w:r w:rsidRPr="00FB0608">
        <w:rPr>
          <w:szCs w:val="24"/>
        </w:rPr>
        <w:t xml:space="preserve">Copies to: </w:t>
      </w:r>
    </w:p>
    <w:p w:rsidR="003674F8" w:rsidRPr="00FB0608" w:rsidRDefault="00FB0608" w:rsidP="009E5881">
      <w:pPr>
        <w:pStyle w:val="NormalWeb"/>
        <w:spacing w:before="0" w:beforeAutospacing="0" w:after="0" w:afterAutospacing="0"/>
      </w:pPr>
      <w:r w:rsidRPr="00FB0608">
        <w:t>Jennifer Stewart</w:t>
      </w:r>
    </w:p>
    <w:p w:rsidR="00FB0608" w:rsidRDefault="00FB0608" w:rsidP="00FB0608">
      <w:pPr>
        <w:pStyle w:val="NormalWeb"/>
        <w:spacing w:before="0" w:beforeAutospacing="0" w:after="0" w:afterAutospacing="0"/>
        <w:rPr>
          <w:color w:val="000000"/>
          <w:sz w:val="23"/>
          <w:szCs w:val="23"/>
        </w:rPr>
      </w:pPr>
      <w:r w:rsidRPr="00FB0608">
        <w:t xml:space="preserve">Dina Christiansen, </w:t>
      </w:r>
      <w:proofErr w:type="spellStart"/>
      <w:r w:rsidRPr="00FB0608">
        <w:rPr>
          <w:color w:val="000000"/>
          <w:sz w:val="23"/>
          <w:szCs w:val="23"/>
        </w:rPr>
        <w:t>Wabeke</w:t>
      </w:r>
      <w:proofErr w:type="spellEnd"/>
      <w:r w:rsidRPr="00FB0608">
        <w:rPr>
          <w:color w:val="000000"/>
          <w:sz w:val="23"/>
          <w:szCs w:val="23"/>
        </w:rPr>
        <w:t xml:space="preserve">, </w:t>
      </w:r>
      <w:proofErr w:type="spellStart"/>
      <w:r w:rsidRPr="00FB0608">
        <w:rPr>
          <w:color w:val="000000"/>
          <w:sz w:val="23"/>
          <w:szCs w:val="23"/>
        </w:rPr>
        <w:t>Brummet</w:t>
      </w:r>
      <w:proofErr w:type="spellEnd"/>
      <w:r w:rsidRPr="00FB0608">
        <w:rPr>
          <w:color w:val="000000"/>
          <w:sz w:val="23"/>
          <w:szCs w:val="23"/>
        </w:rPr>
        <w:t xml:space="preserve"> &amp; Christiansen, 325 E. 7th Street, Loveland, CO 80537</w:t>
      </w:r>
    </w:p>
    <w:p w:rsidR="00FB0608" w:rsidRPr="00FB0608" w:rsidRDefault="00951C05" w:rsidP="00FB0608">
      <w:pPr>
        <w:pStyle w:val="NormalWeb"/>
        <w:spacing w:before="0" w:beforeAutospacing="0" w:after="0" w:afterAutospacing="0"/>
      </w:pPr>
      <w:r>
        <w:rPr>
          <w:color w:val="000000"/>
          <w:sz w:val="23"/>
          <w:szCs w:val="23"/>
        </w:rPr>
        <w:t xml:space="preserve">Stephanie Stout, Stout </w:t>
      </w:r>
      <w:r w:rsidRPr="00951C05">
        <w:rPr>
          <w:color w:val="000000"/>
        </w:rPr>
        <w:t>Law Firm,</w:t>
      </w:r>
      <w:r>
        <w:rPr>
          <w:color w:val="000000"/>
        </w:rPr>
        <w:t xml:space="preserve"> </w:t>
      </w:r>
      <w:r w:rsidRPr="00951C05">
        <w:rPr>
          <w:color w:val="222222"/>
          <w:shd w:val="clear" w:color="auto" w:fill="FFFFFF"/>
        </w:rPr>
        <w:t>822 7th Street #530, Greeley, CO 80631</w:t>
      </w:r>
      <w:r>
        <w:rPr>
          <w:color w:val="000000"/>
          <w:sz w:val="23"/>
          <w:szCs w:val="23"/>
        </w:rPr>
        <w:t xml:space="preserve"> </w:t>
      </w:r>
    </w:p>
    <w:sectPr w:rsidR="00FB0608" w:rsidRPr="00FB060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F02126"/>
    <w:multiLevelType w:val="hybridMultilevel"/>
    <w:tmpl w:val="8208E7B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5E3608F"/>
    <w:multiLevelType w:val="singleLevel"/>
    <w:tmpl w:val="60D89B06"/>
    <w:lvl w:ilvl="0">
      <w:start w:val="1"/>
      <w:numFmt w:val="decimal"/>
      <w:pStyle w:val="Level1"/>
      <w:lvlText w:val="%1."/>
      <w:lvlJc w:val="left"/>
      <w:pPr>
        <w:tabs>
          <w:tab w:val="num" w:pos="504"/>
        </w:tabs>
        <w:ind w:left="504" w:hanging="504"/>
      </w:pPr>
      <w:rPr>
        <w:rFonts w:ascii="Tahoma" w:hAnsi="Tahoma" w:hint="default"/>
        <w:b w:val="0"/>
        <w:i w:val="0"/>
        <w:sz w:val="48"/>
        <w:u w:val="none"/>
      </w:rPr>
    </w:lvl>
  </w:abstractNum>
  <w:abstractNum w:abstractNumId="2" w15:restartNumberingAfterBreak="0">
    <w:nsid w:val="31EA245E"/>
    <w:multiLevelType w:val="hybridMultilevel"/>
    <w:tmpl w:val="43EC477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0AD614C"/>
    <w:multiLevelType w:val="hybridMultilevel"/>
    <w:tmpl w:val="B7E45526"/>
    <w:lvl w:ilvl="0" w:tplc="F3D496CE">
      <w:start w:val="1"/>
      <w:numFmt w:val="decimal"/>
      <w:lvlText w:val="%1."/>
      <w:lvlJc w:val="left"/>
      <w:pPr>
        <w:ind w:left="810" w:hanging="36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3DA4708"/>
    <w:multiLevelType w:val="hybridMultilevel"/>
    <w:tmpl w:val="70A0065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CC76F51"/>
    <w:multiLevelType w:val="hybridMultilevel"/>
    <w:tmpl w:val="1E32AE6E"/>
    <w:lvl w:ilvl="0" w:tplc="52FABD06">
      <w:start w:val="1"/>
      <w:numFmt w:val="decimal"/>
      <w:lvlText w:val="%1."/>
      <w:lvlJc w:val="left"/>
      <w:pPr>
        <w:tabs>
          <w:tab w:val="num" w:pos="720"/>
        </w:tabs>
        <w:ind w:left="720" w:hanging="360"/>
      </w:pPr>
      <w:rPr>
        <w:b w:val="0"/>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5"/>
  </w:num>
  <w:num w:numId="3">
    <w:abstractNumId w:val="2"/>
  </w:num>
  <w:num w:numId="4">
    <w:abstractNumId w:val="4"/>
  </w:num>
  <w:num w:numId="5">
    <w:abstractNumId w:val="3"/>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8"/>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674F8"/>
    <w:rsid w:val="000D5B96"/>
    <w:rsid w:val="00101254"/>
    <w:rsid w:val="00231239"/>
    <w:rsid w:val="00261956"/>
    <w:rsid w:val="002A6EA7"/>
    <w:rsid w:val="0030732B"/>
    <w:rsid w:val="00315DF6"/>
    <w:rsid w:val="003674F8"/>
    <w:rsid w:val="003836E9"/>
    <w:rsid w:val="003F6B04"/>
    <w:rsid w:val="004F53CC"/>
    <w:rsid w:val="00574B56"/>
    <w:rsid w:val="005760C3"/>
    <w:rsid w:val="005F68DC"/>
    <w:rsid w:val="00626675"/>
    <w:rsid w:val="006A0C4C"/>
    <w:rsid w:val="00740CF9"/>
    <w:rsid w:val="007573B4"/>
    <w:rsid w:val="00780015"/>
    <w:rsid w:val="007C31F3"/>
    <w:rsid w:val="007D6156"/>
    <w:rsid w:val="00883E1F"/>
    <w:rsid w:val="00914C35"/>
    <w:rsid w:val="00936256"/>
    <w:rsid w:val="00951C05"/>
    <w:rsid w:val="00986410"/>
    <w:rsid w:val="009E5881"/>
    <w:rsid w:val="00A3717B"/>
    <w:rsid w:val="00A45EE7"/>
    <w:rsid w:val="00A760E0"/>
    <w:rsid w:val="00B66C4F"/>
    <w:rsid w:val="00B81871"/>
    <w:rsid w:val="00BA7648"/>
    <w:rsid w:val="00BC3BF1"/>
    <w:rsid w:val="00BD5F5C"/>
    <w:rsid w:val="00CE6883"/>
    <w:rsid w:val="00D010DC"/>
    <w:rsid w:val="00D96122"/>
    <w:rsid w:val="00DD248F"/>
    <w:rsid w:val="00E17248"/>
    <w:rsid w:val="00E57842"/>
    <w:rsid w:val="00E628A2"/>
    <w:rsid w:val="00ED01E1"/>
    <w:rsid w:val="00F337C1"/>
    <w:rsid w:val="00F50277"/>
    <w:rsid w:val="00FB060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A73185"/>
  <w15:chartTrackingRefBased/>
  <w15:docId w15:val="{DB7E4C81-A7F1-47F9-9336-A81B24136C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674F8"/>
    <w:pPr>
      <w:spacing w:after="0" w:line="240" w:lineRule="auto"/>
    </w:pPr>
    <w:rPr>
      <w:rFonts w:ascii="Times New Roman" w:eastAsia="Times New Roman" w:hAnsi="Times New Roman" w:cs="Times New Roman"/>
      <w:sz w:val="24"/>
      <w:szCs w:val="20"/>
    </w:rPr>
  </w:style>
  <w:style w:type="paragraph" w:styleId="Heading2">
    <w:name w:val="heading 2"/>
    <w:basedOn w:val="Normal"/>
    <w:next w:val="Normal"/>
    <w:link w:val="Heading2Char"/>
    <w:qFormat/>
    <w:rsid w:val="003674F8"/>
    <w:pPr>
      <w:keepNext/>
      <w:spacing w:before="240" w:after="60"/>
      <w:outlineLvl w:val="1"/>
    </w:pPr>
    <w:rPr>
      <w:rFonts w:ascii="Arial" w:hAnsi="Arial"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3674F8"/>
    <w:rPr>
      <w:rFonts w:ascii="Arial" w:eastAsia="Times New Roman" w:hAnsi="Arial" w:cs="Arial"/>
      <w:b/>
      <w:bCs/>
      <w:i/>
      <w:iCs/>
      <w:sz w:val="28"/>
      <w:szCs w:val="28"/>
    </w:rPr>
  </w:style>
  <w:style w:type="paragraph" w:styleId="BodyText">
    <w:name w:val="Body Text"/>
    <w:basedOn w:val="Normal"/>
    <w:link w:val="BodyTextChar"/>
    <w:rsid w:val="003674F8"/>
    <w:pPr>
      <w:spacing w:after="120"/>
    </w:pPr>
  </w:style>
  <w:style w:type="character" w:customStyle="1" w:styleId="BodyTextChar">
    <w:name w:val="Body Text Char"/>
    <w:basedOn w:val="DefaultParagraphFont"/>
    <w:link w:val="BodyText"/>
    <w:rsid w:val="003674F8"/>
    <w:rPr>
      <w:rFonts w:ascii="Times New Roman" w:eastAsia="Times New Roman" w:hAnsi="Times New Roman" w:cs="Times New Roman"/>
      <w:sz w:val="24"/>
      <w:szCs w:val="20"/>
    </w:rPr>
  </w:style>
  <w:style w:type="paragraph" w:styleId="Header">
    <w:name w:val="header"/>
    <w:basedOn w:val="Normal"/>
    <w:link w:val="HeaderChar"/>
    <w:rsid w:val="00986410"/>
    <w:pPr>
      <w:tabs>
        <w:tab w:val="center" w:pos="4320"/>
        <w:tab w:val="right" w:pos="8640"/>
      </w:tabs>
    </w:pPr>
  </w:style>
  <w:style w:type="character" w:customStyle="1" w:styleId="HeaderChar">
    <w:name w:val="Header Char"/>
    <w:basedOn w:val="DefaultParagraphFont"/>
    <w:link w:val="Header"/>
    <w:rsid w:val="00986410"/>
    <w:rPr>
      <w:rFonts w:ascii="Times New Roman" w:eastAsia="Times New Roman" w:hAnsi="Times New Roman" w:cs="Times New Roman"/>
      <w:sz w:val="24"/>
      <w:szCs w:val="20"/>
    </w:rPr>
  </w:style>
  <w:style w:type="paragraph" w:customStyle="1" w:styleId="Level1">
    <w:name w:val="Level 1"/>
    <w:basedOn w:val="Normal"/>
    <w:rsid w:val="00986410"/>
    <w:pPr>
      <w:widowControl w:val="0"/>
      <w:numPr>
        <w:numId w:val="1"/>
      </w:numPr>
      <w:autoSpaceDE w:val="0"/>
      <w:autoSpaceDN w:val="0"/>
      <w:adjustRightInd w:val="0"/>
      <w:ind w:firstLine="720"/>
      <w:outlineLvl w:val="0"/>
    </w:pPr>
    <w:rPr>
      <w:szCs w:val="24"/>
    </w:rPr>
  </w:style>
  <w:style w:type="paragraph" w:styleId="ListParagraph">
    <w:name w:val="List Paragraph"/>
    <w:basedOn w:val="Normal"/>
    <w:uiPriority w:val="34"/>
    <w:qFormat/>
    <w:rsid w:val="00986410"/>
    <w:pPr>
      <w:ind w:left="720"/>
    </w:pPr>
  </w:style>
  <w:style w:type="paragraph" w:styleId="NormalWeb">
    <w:name w:val="Normal (Web)"/>
    <w:basedOn w:val="Normal"/>
    <w:uiPriority w:val="99"/>
    <w:unhideWhenUsed/>
    <w:rsid w:val="0030732B"/>
    <w:pPr>
      <w:spacing w:before="100" w:beforeAutospacing="1" w:after="100" w:afterAutospacing="1"/>
    </w:pPr>
    <w:rPr>
      <w:szCs w:val="24"/>
    </w:rPr>
  </w:style>
  <w:style w:type="paragraph" w:styleId="BalloonText">
    <w:name w:val="Balloon Text"/>
    <w:basedOn w:val="Normal"/>
    <w:link w:val="BalloonTextChar"/>
    <w:uiPriority w:val="99"/>
    <w:semiHidden/>
    <w:unhideWhenUsed/>
    <w:rsid w:val="0010125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01254"/>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87950167">
      <w:bodyDiv w:val="1"/>
      <w:marLeft w:val="0"/>
      <w:marRight w:val="0"/>
      <w:marTop w:val="0"/>
      <w:marBottom w:val="0"/>
      <w:divBdr>
        <w:top w:val="none" w:sz="0" w:space="0" w:color="auto"/>
        <w:left w:val="none" w:sz="0" w:space="0" w:color="auto"/>
        <w:bottom w:val="none" w:sz="0" w:space="0" w:color="auto"/>
        <w:right w:val="none" w:sz="0" w:space="0" w:color="auto"/>
      </w:divBdr>
    </w:div>
    <w:div w:id="1970865780">
      <w:bodyDiv w:val="1"/>
      <w:marLeft w:val="0"/>
      <w:marRight w:val="0"/>
      <w:marTop w:val="0"/>
      <w:marBottom w:val="0"/>
      <w:divBdr>
        <w:top w:val="none" w:sz="0" w:space="0" w:color="auto"/>
        <w:left w:val="none" w:sz="0" w:space="0" w:color="auto"/>
        <w:bottom w:val="none" w:sz="0" w:space="0" w:color="auto"/>
        <w:right w:val="none" w:sz="0" w:space="0" w:color="auto"/>
      </w:divBdr>
    </w:div>
    <w:div w:id="20375818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mary@marydavislaw.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5</Pages>
  <Words>1100</Words>
  <Characters>6270</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Jula Winter</dc:creator>
  <cp:keywords/>
  <dc:description/>
  <cp:lastModifiedBy>Julie Yates</cp:lastModifiedBy>
  <cp:revision>3</cp:revision>
  <cp:lastPrinted>2015-01-13T18:24:00Z</cp:lastPrinted>
  <dcterms:created xsi:type="dcterms:W3CDTF">2018-09-16T21:18:00Z</dcterms:created>
  <dcterms:modified xsi:type="dcterms:W3CDTF">2018-09-16T21:21:00Z</dcterms:modified>
</cp:coreProperties>
</file>